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4369D0" w:rsidRDefault="000B0960" w:rsidP="002C66D5">
      <w:pPr>
        <w:jc w:val="both"/>
      </w:pPr>
      <w:bookmarkStart w:id="0" w:name="_GoBack"/>
      <w:bookmarkEnd w:id="0"/>
    </w:p>
    <w:p w14:paraId="0D1554CF" w14:textId="48238293" w:rsidR="00EE1DBA" w:rsidRPr="004369D0" w:rsidRDefault="00F34325" w:rsidP="002F0D4A">
      <w:pPr>
        <w:jc w:val="center"/>
        <w:rPr>
          <w:b/>
        </w:rPr>
      </w:pPr>
      <w:r w:rsidRPr="004369D0">
        <w:rPr>
          <w:b/>
        </w:rPr>
        <w:t xml:space="preserve">FEBIS Regulatory </w:t>
      </w:r>
      <w:r w:rsidR="00720E92" w:rsidRPr="004369D0">
        <w:rPr>
          <w:b/>
        </w:rPr>
        <w:t>Committee conference</w:t>
      </w:r>
      <w:r w:rsidR="005C2099" w:rsidRPr="004369D0">
        <w:rPr>
          <w:b/>
        </w:rPr>
        <w:t xml:space="preserve"> </w:t>
      </w:r>
      <w:r w:rsidR="004D0CCF" w:rsidRPr="004369D0">
        <w:rPr>
          <w:b/>
        </w:rPr>
        <w:t xml:space="preserve">call </w:t>
      </w:r>
      <w:r w:rsidR="008D4E7D" w:rsidRPr="004369D0">
        <w:rPr>
          <w:b/>
        </w:rPr>
        <w:t>18.12</w:t>
      </w:r>
      <w:r w:rsidR="004D0CCF" w:rsidRPr="004369D0">
        <w:rPr>
          <w:b/>
        </w:rPr>
        <w:t>.2018</w:t>
      </w:r>
    </w:p>
    <w:p w14:paraId="06634BAA" w14:textId="116B4EE1" w:rsidR="00884A02" w:rsidRPr="004369D0" w:rsidRDefault="00763A7D" w:rsidP="002F0D4A">
      <w:pPr>
        <w:jc w:val="center"/>
        <w:rPr>
          <w:b/>
        </w:rPr>
      </w:pPr>
      <w:r w:rsidRPr="004369D0">
        <w:rPr>
          <w:b/>
        </w:rPr>
        <w:t>Minutes</w:t>
      </w:r>
      <w:r w:rsidR="00C31940" w:rsidRPr="004369D0">
        <w:rPr>
          <w:b/>
        </w:rPr>
        <w:t xml:space="preserve"> of the conference call</w:t>
      </w:r>
    </w:p>
    <w:p w14:paraId="422E7825" w14:textId="19582944" w:rsidR="00132B0F" w:rsidRPr="004369D0" w:rsidRDefault="00713CA3" w:rsidP="002C66D5">
      <w:pPr>
        <w:jc w:val="both"/>
        <w:rPr>
          <w:b/>
          <w:u w:val="single"/>
        </w:rPr>
      </w:pPr>
      <w:r w:rsidRPr="004369D0">
        <w:rPr>
          <w:b/>
          <w:u w:val="single"/>
        </w:rPr>
        <w:t>Attendants</w:t>
      </w:r>
      <w:r w:rsidR="00763A7D" w:rsidRPr="004369D0">
        <w:rPr>
          <w:b/>
          <w:u w:val="single"/>
        </w:rPr>
        <w:t xml:space="preserve">: </w:t>
      </w:r>
    </w:p>
    <w:p w14:paraId="18889F67" w14:textId="074372BD" w:rsidR="00327C20" w:rsidRPr="004369D0" w:rsidRDefault="00DD55C6" w:rsidP="002C66D5">
      <w:pPr>
        <w:spacing w:line="240" w:lineRule="auto"/>
        <w:jc w:val="both"/>
      </w:pPr>
      <w:r w:rsidRPr="004369D0">
        <w:t xml:space="preserve">        </w:t>
      </w:r>
      <w:r w:rsidR="00875617" w:rsidRPr="004369D0">
        <w:t>-</w:t>
      </w:r>
      <w:r w:rsidR="005F6CA0" w:rsidRPr="004369D0">
        <w:t xml:space="preserve"> Luis Carmona, Informa</w:t>
      </w:r>
      <w:r w:rsidRPr="004369D0">
        <w:t xml:space="preserve"> </w:t>
      </w:r>
    </w:p>
    <w:p w14:paraId="4EC35D23" w14:textId="34158F15" w:rsidR="003248FC" w:rsidRPr="004369D0" w:rsidRDefault="00327C20" w:rsidP="002C66D5">
      <w:pPr>
        <w:spacing w:line="240" w:lineRule="auto"/>
        <w:jc w:val="both"/>
      </w:pPr>
      <w:r w:rsidRPr="004369D0">
        <w:t xml:space="preserve">       -  Bernie Grady, Experian</w:t>
      </w:r>
      <w:r w:rsidR="00DD55C6" w:rsidRPr="004369D0">
        <w:t xml:space="preserve">  </w:t>
      </w:r>
    </w:p>
    <w:p w14:paraId="64A06C34" w14:textId="4248B982" w:rsidR="001D3436" w:rsidRPr="004369D0" w:rsidRDefault="00DD55C6" w:rsidP="002C66D5">
      <w:pPr>
        <w:spacing w:line="240" w:lineRule="auto"/>
        <w:jc w:val="both"/>
      </w:pPr>
      <w:r w:rsidRPr="004369D0">
        <w:t xml:space="preserve">        </w:t>
      </w:r>
      <w:r w:rsidR="00875617" w:rsidRPr="004369D0">
        <w:t xml:space="preserve">- </w:t>
      </w:r>
      <w:r w:rsidR="00A4433F" w:rsidRPr="004369D0">
        <w:t>Stephanie Ve</w:t>
      </w:r>
      <w:r w:rsidR="003248FC" w:rsidRPr="004369D0">
        <w:t>rilhac Marzin, FEBIS/SVM consult</w:t>
      </w:r>
      <w:r w:rsidR="008021DD" w:rsidRPr="004369D0">
        <w:t xml:space="preserve"> </w:t>
      </w:r>
    </w:p>
    <w:p w14:paraId="1D018D06" w14:textId="6630697A" w:rsidR="009E2A11" w:rsidRPr="004369D0" w:rsidRDefault="00CF30B5" w:rsidP="002C66D5">
      <w:pPr>
        <w:spacing w:line="240" w:lineRule="auto"/>
        <w:jc w:val="both"/>
      </w:pPr>
      <w:r w:rsidRPr="004369D0">
        <w:t xml:space="preserve">        - Claire Fritz</w:t>
      </w:r>
      <w:r w:rsidR="005F6CA0" w:rsidRPr="004369D0">
        <w:t>,</w:t>
      </w:r>
      <w:r w:rsidRPr="004369D0">
        <w:t xml:space="preserve"> </w:t>
      </w:r>
      <w:proofErr w:type="spellStart"/>
      <w:r w:rsidRPr="004369D0">
        <w:t>Ellisphere</w:t>
      </w:r>
      <w:proofErr w:type="spellEnd"/>
    </w:p>
    <w:p w14:paraId="42923900" w14:textId="7EA19D60" w:rsidR="006E5667" w:rsidRPr="004369D0" w:rsidRDefault="006E5667" w:rsidP="002C66D5">
      <w:pPr>
        <w:spacing w:line="240" w:lineRule="auto"/>
        <w:jc w:val="both"/>
      </w:pPr>
      <w:r w:rsidRPr="004369D0">
        <w:t xml:space="preserve">        - Georg Hittmair, Compass</w:t>
      </w:r>
    </w:p>
    <w:p w14:paraId="6A4B5192" w14:textId="16783397" w:rsidR="00C55C7E" w:rsidRPr="004369D0" w:rsidRDefault="00C55C7E" w:rsidP="002C66D5">
      <w:pPr>
        <w:spacing w:line="240" w:lineRule="auto"/>
        <w:jc w:val="both"/>
      </w:pPr>
      <w:r w:rsidRPr="004369D0">
        <w:t xml:space="preserve">        - Chris Taggart, Open corporates</w:t>
      </w:r>
    </w:p>
    <w:p w14:paraId="0451EB42" w14:textId="76497087" w:rsidR="00C20853" w:rsidRPr="004369D0" w:rsidRDefault="008021DD" w:rsidP="002C66D5">
      <w:pPr>
        <w:spacing w:line="240" w:lineRule="auto"/>
        <w:jc w:val="both"/>
      </w:pPr>
      <w:r w:rsidRPr="004369D0">
        <w:t xml:space="preserve">        </w:t>
      </w:r>
      <w:r w:rsidR="00875617" w:rsidRPr="004369D0">
        <w:t xml:space="preserve">- </w:t>
      </w:r>
      <w:r w:rsidR="00B454F8" w:rsidRPr="004369D0">
        <w:t>Daniel Francis Morin, FEBIS</w:t>
      </w:r>
    </w:p>
    <w:p w14:paraId="181C346D" w14:textId="77777777" w:rsidR="001444A8" w:rsidRPr="004369D0" w:rsidRDefault="004061B9" w:rsidP="002C66D5">
      <w:pPr>
        <w:jc w:val="both"/>
        <w:rPr>
          <w:b/>
          <w:u w:val="single"/>
        </w:rPr>
      </w:pPr>
      <w:r w:rsidRPr="004369D0">
        <w:rPr>
          <w:b/>
          <w:u w:val="single"/>
        </w:rPr>
        <w:t>Agenda:</w:t>
      </w:r>
    </w:p>
    <w:p w14:paraId="405A1D46" w14:textId="052892C1" w:rsidR="00C55C7E" w:rsidRPr="004369D0" w:rsidRDefault="00674E81" w:rsidP="00C55C7E">
      <w:pPr>
        <w:spacing w:before="100" w:beforeAutospacing="1" w:after="100" w:afterAutospacing="1" w:line="240" w:lineRule="auto"/>
        <w:contextualSpacing/>
        <w:rPr>
          <w:rFonts w:ascii="Arial" w:eastAsia="Times New Roman" w:hAnsi="Arial" w:cs="Times New Roman"/>
          <w:color w:val="000000"/>
          <w:sz w:val="20"/>
          <w:szCs w:val="20"/>
          <w:lang w:eastAsia="fr-FR"/>
        </w:rPr>
      </w:pPr>
      <w:r w:rsidRPr="004369D0">
        <w:rPr>
          <w:rFonts w:cs="Times New Roman"/>
          <w:color w:val="000000"/>
          <w:shd w:val="clear" w:color="auto" w:fill="FFFFFF"/>
          <w:lang w:eastAsia="fr-FR"/>
        </w:rPr>
        <w:t>1</w:t>
      </w:r>
      <w:r w:rsidR="006E5667" w:rsidRPr="004369D0">
        <w:rPr>
          <w:rFonts w:cs="Times New Roman"/>
          <w:color w:val="000000"/>
          <w:shd w:val="clear" w:color="auto" w:fill="FFFFFF"/>
          <w:lang w:eastAsia="fr-FR"/>
        </w:rPr>
        <w:t>.</w:t>
      </w:r>
      <w:r w:rsidRPr="004369D0">
        <w:rPr>
          <w:rFonts w:cs="Times New Roman"/>
          <w:color w:val="000000"/>
          <w:shd w:val="clear" w:color="auto" w:fill="FFFFFF"/>
          <w:lang w:eastAsia="fr-FR"/>
        </w:rPr>
        <w:t xml:space="preserve"> </w:t>
      </w:r>
      <w:r w:rsidR="004369D0">
        <w:rPr>
          <w:rFonts w:ascii="Arial" w:eastAsia="Times New Roman" w:hAnsi="Arial" w:cs="Times New Roman"/>
          <w:color w:val="000000"/>
          <w:sz w:val="20"/>
          <w:szCs w:val="20"/>
          <w:lang w:eastAsia="fr-FR"/>
        </w:rPr>
        <w:t xml:space="preserve"> Corporate reporting</w:t>
      </w:r>
      <w:r w:rsidR="00C55C7E" w:rsidRPr="004369D0">
        <w:rPr>
          <w:rFonts w:ascii="Arial" w:eastAsia="Times New Roman" w:hAnsi="Arial" w:cs="Times New Roman"/>
          <w:color w:val="000000"/>
          <w:sz w:val="20"/>
          <w:szCs w:val="20"/>
          <w:lang w:eastAsia="fr-FR"/>
        </w:rPr>
        <w:t>: feedback from workshop on Nov 30</w:t>
      </w:r>
      <w:r w:rsidR="00C55C7E" w:rsidRPr="004369D0">
        <w:rPr>
          <w:rFonts w:ascii="Arial" w:eastAsia="Times New Roman" w:hAnsi="Arial" w:cs="Times New Roman"/>
          <w:color w:val="000000"/>
          <w:sz w:val="20"/>
          <w:szCs w:val="20"/>
          <w:vertAlign w:val="superscript"/>
          <w:lang w:eastAsia="fr-FR"/>
        </w:rPr>
        <w:t>th</w:t>
      </w:r>
    </w:p>
    <w:p w14:paraId="36365E45" w14:textId="13A68CDE" w:rsidR="00674E81" w:rsidRPr="004369D0" w:rsidRDefault="00674E81" w:rsidP="00C55C7E">
      <w:pPr>
        <w:spacing w:before="100" w:beforeAutospacing="1" w:after="100" w:afterAutospacing="1" w:line="240" w:lineRule="auto"/>
        <w:contextualSpacing/>
        <w:rPr>
          <w:rFonts w:ascii="Arial" w:eastAsia="Times New Roman" w:hAnsi="Arial" w:cs="Times New Roman"/>
          <w:color w:val="000000"/>
          <w:sz w:val="20"/>
          <w:szCs w:val="20"/>
          <w:lang w:eastAsia="fr-FR"/>
        </w:rPr>
      </w:pPr>
      <w:r w:rsidRPr="004369D0">
        <w:rPr>
          <w:rFonts w:cs="Times New Roman"/>
          <w:color w:val="000000"/>
          <w:shd w:val="clear" w:color="auto" w:fill="FFFFFF"/>
          <w:lang w:eastAsia="fr-FR"/>
        </w:rPr>
        <w:t>2</w:t>
      </w:r>
      <w:r w:rsidR="006E5667" w:rsidRPr="004369D0">
        <w:rPr>
          <w:rFonts w:cs="Times New Roman"/>
          <w:color w:val="000000"/>
          <w:shd w:val="clear" w:color="auto" w:fill="FFFFFF"/>
          <w:lang w:eastAsia="fr-FR"/>
        </w:rPr>
        <w:t>.</w:t>
      </w:r>
      <w:r w:rsidRPr="004369D0">
        <w:rPr>
          <w:rFonts w:cs="Times New Roman"/>
          <w:color w:val="000000"/>
          <w:shd w:val="clear" w:color="auto" w:fill="FFFFFF"/>
          <w:lang w:eastAsia="fr-FR"/>
        </w:rPr>
        <w:t xml:space="preserve"> </w:t>
      </w:r>
      <w:r w:rsidR="004369D0">
        <w:rPr>
          <w:rFonts w:ascii="Arial" w:eastAsia="Times New Roman" w:hAnsi="Arial" w:cs="Times New Roman"/>
          <w:color w:val="000000"/>
          <w:sz w:val="20"/>
          <w:szCs w:val="20"/>
          <w:lang w:eastAsia="fr-FR"/>
        </w:rPr>
        <w:t xml:space="preserve"> PSI</w:t>
      </w:r>
      <w:r w:rsidR="00C55C7E" w:rsidRPr="004369D0">
        <w:rPr>
          <w:rFonts w:ascii="Arial" w:eastAsia="Times New Roman" w:hAnsi="Arial" w:cs="Times New Roman"/>
          <w:color w:val="000000"/>
          <w:sz w:val="20"/>
          <w:szCs w:val="20"/>
          <w:lang w:eastAsia="fr-FR"/>
        </w:rPr>
        <w:t>: feedback from Georg</w:t>
      </w:r>
      <w:r w:rsidR="00C55C7E" w:rsidRPr="004369D0">
        <w:rPr>
          <w:rFonts w:ascii="Times New Roman" w:eastAsia="Times New Roman" w:hAnsi="Times New Roman" w:cs="Times New Roman"/>
          <w:color w:val="000000"/>
          <w:sz w:val="20"/>
          <w:szCs w:val="20"/>
          <w:lang w:eastAsia="fr-FR"/>
        </w:rPr>
        <w:t>’</w:t>
      </w:r>
      <w:r w:rsidR="00C55C7E" w:rsidRPr="004369D0">
        <w:rPr>
          <w:rFonts w:ascii="Arial" w:eastAsia="Times New Roman" w:hAnsi="Arial" w:cs="Times New Roman"/>
          <w:color w:val="000000"/>
          <w:sz w:val="20"/>
          <w:szCs w:val="20"/>
          <w:lang w:eastAsia="fr-FR"/>
        </w:rPr>
        <w:t>s meeting and EP and Council moves</w:t>
      </w:r>
    </w:p>
    <w:p w14:paraId="2BA90DA4" w14:textId="28CDDD99" w:rsidR="00194D8B" w:rsidRPr="004369D0" w:rsidRDefault="00C55C7E" w:rsidP="00C55C7E">
      <w:pPr>
        <w:spacing w:before="100" w:beforeAutospacing="1" w:after="100" w:afterAutospacing="1" w:line="240" w:lineRule="auto"/>
        <w:contextualSpacing/>
        <w:rPr>
          <w:rFonts w:ascii="Arial" w:eastAsia="Times New Roman" w:hAnsi="Arial" w:cs="Times New Roman"/>
          <w:color w:val="000000"/>
          <w:sz w:val="20"/>
          <w:szCs w:val="20"/>
          <w:lang w:eastAsia="fr-FR"/>
        </w:rPr>
      </w:pPr>
      <w:r w:rsidRPr="004369D0">
        <w:rPr>
          <w:rFonts w:cs="Times New Roman"/>
          <w:color w:val="000000"/>
          <w:shd w:val="clear" w:color="auto" w:fill="FFFFFF"/>
          <w:lang w:eastAsia="fr-FR"/>
        </w:rPr>
        <w:t xml:space="preserve">3. </w:t>
      </w:r>
      <w:r w:rsidRPr="004369D0">
        <w:rPr>
          <w:rFonts w:ascii="Arial" w:eastAsia="Times New Roman" w:hAnsi="Arial" w:cs="Times New Roman"/>
          <w:color w:val="000000"/>
          <w:sz w:val="20"/>
          <w:szCs w:val="20"/>
          <w:lang w:eastAsia="fr-FR"/>
        </w:rPr>
        <w:t xml:space="preserve"> E-p</w:t>
      </w:r>
      <w:r w:rsidR="004369D0">
        <w:rPr>
          <w:rFonts w:ascii="Arial" w:eastAsia="Times New Roman" w:hAnsi="Arial" w:cs="Times New Roman"/>
          <w:color w:val="000000"/>
          <w:sz w:val="20"/>
          <w:szCs w:val="20"/>
          <w:lang w:eastAsia="fr-FR"/>
        </w:rPr>
        <w:t>rivacy</w:t>
      </w:r>
      <w:r w:rsidRPr="004369D0">
        <w:rPr>
          <w:rFonts w:ascii="Arial" w:eastAsia="Times New Roman" w:hAnsi="Arial" w:cs="Times New Roman"/>
          <w:color w:val="000000"/>
          <w:sz w:val="20"/>
          <w:szCs w:val="20"/>
          <w:lang w:eastAsia="fr-FR"/>
        </w:rPr>
        <w:t>: feedback from Telecom Council and next steps</w:t>
      </w:r>
    </w:p>
    <w:p w14:paraId="1FCAF973" w14:textId="7CBAF059" w:rsidR="006E5667" w:rsidRPr="004369D0" w:rsidRDefault="00C55C7E" w:rsidP="00C55C7E">
      <w:pPr>
        <w:spacing w:after="0" w:line="240" w:lineRule="auto"/>
        <w:contextualSpacing/>
        <w:jc w:val="both"/>
        <w:rPr>
          <w:rFonts w:ascii="Arial" w:eastAsia="Times New Roman" w:hAnsi="Arial" w:cs="Times New Roman"/>
          <w:color w:val="000000"/>
          <w:sz w:val="20"/>
          <w:szCs w:val="20"/>
          <w:lang w:eastAsia="fr-FR"/>
        </w:rPr>
      </w:pPr>
      <w:r w:rsidRPr="004369D0">
        <w:rPr>
          <w:rFonts w:cs="Times New Roman"/>
          <w:color w:val="000000"/>
          <w:shd w:val="clear" w:color="auto" w:fill="FFFFFF"/>
          <w:lang w:eastAsia="fr-FR"/>
        </w:rPr>
        <w:t>4.</w:t>
      </w:r>
      <w:r w:rsidRPr="004369D0">
        <w:rPr>
          <w:rFonts w:ascii="Arial" w:eastAsia="Times New Roman" w:hAnsi="Arial" w:cs="Times New Roman"/>
          <w:color w:val="000000"/>
          <w:sz w:val="20"/>
          <w:szCs w:val="20"/>
          <w:lang w:eastAsia="fr-FR"/>
        </w:rPr>
        <w:t xml:space="preserve">  Central Bank of Turkey - feedback from Luis,</w:t>
      </w:r>
      <w:r w:rsidR="004369D0">
        <w:rPr>
          <w:rFonts w:ascii="Arial" w:eastAsia="Times New Roman" w:hAnsi="Arial" w:cs="Times New Roman"/>
          <w:color w:val="000000"/>
          <w:sz w:val="20"/>
          <w:szCs w:val="20"/>
          <w:lang w:eastAsia="fr-FR"/>
        </w:rPr>
        <w:t xml:space="preserve"> </w:t>
      </w:r>
      <w:r w:rsidRPr="004369D0">
        <w:rPr>
          <w:rFonts w:ascii="Arial" w:eastAsia="Times New Roman" w:hAnsi="Arial" w:cs="Times New Roman"/>
          <w:color w:val="000000"/>
          <w:sz w:val="20"/>
          <w:szCs w:val="20"/>
          <w:lang w:eastAsia="fr-FR"/>
        </w:rPr>
        <w:t>meeting in Istanbul, on Dec 3 and 4</w:t>
      </w:r>
    </w:p>
    <w:p w14:paraId="05AD86ED" w14:textId="4F4B211F" w:rsidR="00C55C7E" w:rsidRPr="004369D0" w:rsidRDefault="00C55C7E" w:rsidP="00C55C7E">
      <w:pPr>
        <w:spacing w:before="100" w:beforeAutospacing="1" w:after="100" w:afterAutospacing="1" w:line="240" w:lineRule="auto"/>
        <w:contextualSpacing/>
        <w:rPr>
          <w:rFonts w:ascii="Arial" w:eastAsia="Times New Roman" w:hAnsi="Arial" w:cs="Times New Roman"/>
          <w:color w:val="000000"/>
          <w:sz w:val="20"/>
          <w:szCs w:val="20"/>
          <w:lang w:eastAsia="fr-FR"/>
        </w:rPr>
      </w:pPr>
      <w:r w:rsidRPr="004369D0">
        <w:rPr>
          <w:rFonts w:ascii="Arial" w:eastAsia="Times New Roman" w:hAnsi="Arial" w:cs="Times New Roman"/>
          <w:color w:val="000000"/>
          <w:sz w:val="20"/>
          <w:szCs w:val="20"/>
          <w:lang w:eastAsia="fr-FR"/>
        </w:rPr>
        <w:t>5.  Next steps and priorities for 2019</w:t>
      </w:r>
    </w:p>
    <w:p w14:paraId="31BEFA6E" w14:textId="77777777" w:rsidR="00C55C7E" w:rsidRPr="004369D0" w:rsidRDefault="00C55C7E" w:rsidP="002C66D5">
      <w:pPr>
        <w:spacing w:after="0" w:line="240" w:lineRule="auto"/>
        <w:jc w:val="both"/>
        <w:rPr>
          <w:rFonts w:cs="Times New Roman"/>
          <w:color w:val="000000"/>
          <w:lang w:eastAsia="fr-FR"/>
        </w:rPr>
      </w:pPr>
    </w:p>
    <w:p w14:paraId="42851B06" w14:textId="77777777" w:rsidR="008021DD" w:rsidRPr="004369D0" w:rsidRDefault="008021DD" w:rsidP="002C66D5">
      <w:pPr>
        <w:spacing w:after="0" w:line="240" w:lineRule="auto"/>
        <w:jc w:val="both"/>
        <w:rPr>
          <w:rFonts w:eastAsia="Times New Roman" w:cs="Times New Roman"/>
          <w:color w:val="000000"/>
          <w:lang w:eastAsia="fr-FR"/>
        </w:rPr>
      </w:pPr>
    </w:p>
    <w:p w14:paraId="3CF55DC6" w14:textId="2AA38842" w:rsidR="006B593B" w:rsidRPr="004369D0" w:rsidRDefault="003A0EAE" w:rsidP="002C66D5">
      <w:pPr>
        <w:spacing w:after="0" w:line="240" w:lineRule="auto"/>
        <w:jc w:val="both"/>
        <w:rPr>
          <w:rFonts w:cs="Times New Roman"/>
          <w:b/>
          <w:color w:val="000000"/>
          <w:lang w:eastAsia="fr-FR"/>
        </w:rPr>
      </w:pPr>
      <w:r w:rsidRPr="004369D0">
        <w:rPr>
          <w:rFonts w:cs="Times New Roman"/>
          <w:b/>
          <w:color w:val="000000"/>
          <w:shd w:val="clear" w:color="auto" w:fill="FFFFFF"/>
          <w:lang w:eastAsia="fr-FR"/>
        </w:rPr>
        <w:t>1</w:t>
      </w:r>
      <w:r w:rsidR="002C66D5" w:rsidRPr="004369D0">
        <w:rPr>
          <w:rFonts w:cs="Times New Roman"/>
          <w:b/>
          <w:color w:val="000000"/>
          <w:shd w:val="clear" w:color="auto" w:fill="FFFFFF"/>
          <w:lang w:eastAsia="fr-FR"/>
        </w:rPr>
        <w:t>.</w:t>
      </w:r>
      <w:r w:rsidRPr="004369D0">
        <w:rPr>
          <w:rFonts w:cs="Times New Roman"/>
          <w:b/>
          <w:color w:val="000000"/>
          <w:shd w:val="clear" w:color="auto" w:fill="FFFFFF"/>
          <w:lang w:eastAsia="fr-FR"/>
        </w:rPr>
        <w:t xml:space="preserve"> </w:t>
      </w:r>
      <w:r w:rsidR="00C55C7E" w:rsidRPr="004369D0">
        <w:rPr>
          <w:rFonts w:ascii="Arial" w:eastAsia="Times New Roman" w:hAnsi="Arial" w:cs="Times New Roman"/>
          <w:b/>
          <w:color w:val="000000"/>
          <w:sz w:val="20"/>
          <w:szCs w:val="20"/>
          <w:lang w:eastAsia="fr-FR"/>
        </w:rPr>
        <w:t>Corporate reporting</w:t>
      </w:r>
      <w:r w:rsidR="00C55C7E" w:rsidRPr="004369D0">
        <w:rPr>
          <w:rFonts w:ascii="Arial" w:eastAsia="Times New Roman" w:hAnsi="Arial" w:cs="Times New Roman"/>
          <w:color w:val="000000"/>
          <w:sz w:val="20"/>
          <w:szCs w:val="20"/>
          <w:lang w:eastAsia="fr-FR"/>
        </w:rPr>
        <w:t>: feedback from workshop on Nov 30</w:t>
      </w:r>
      <w:r w:rsidR="00C55C7E" w:rsidRPr="004369D0">
        <w:rPr>
          <w:rFonts w:ascii="Arial" w:eastAsia="Times New Roman" w:hAnsi="Arial" w:cs="Times New Roman"/>
          <w:color w:val="000000"/>
          <w:sz w:val="20"/>
          <w:szCs w:val="20"/>
          <w:vertAlign w:val="superscript"/>
          <w:lang w:eastAsia="fr-FR"/>
        </w:rPr>
        <w:t>th</w:t>
      </w:r>
    </w:p>
    <w:p w14:paraId="0E56BC71" w14:textId="63CCECB8" w:rsidR="00C55C7E" w:rsidRPr="004369D0" w:rsidRDefault="008769CA" w:rsidP="002C66D5">
      <w:pPr>
        <w:spacing w:after="0" w:line="240" w:lineRule="auto"/>
        <w:jc w:val="both"/>
        <w:rPr>
          <w:rFonts w:cs="Times New Roman"/>
          <w:color w:val="000000"/>
          <w:lang w:eastAsia="fr-FR"/>
        </w:rPr>
      </w:pPr>
      <w:r w:rsidRPr="004369D0">
        <w:rPr>
          <w:rFonts w:cs="Times New Roman"/>
          <w:color w:val="000000"/>
          <w:lang w:eastAsia="fr-FR"/>
        </w:rPr>
        <w:t xml:space="preserve">Stephanie and Claire attended this event which was extensively promoted (big banners on the façade of the </w:t>
      </w:r>
      <w:r w:rsidR="004369D0" w:rsidRPr="004369D0">
        <w:rPr>
          <w:rFonts w:cs="Times New Roman"/>
          <w:color w:val="000000"/>
          <w:lang w:eastAsia="fr-FR"/>
        </w:rPr>
        <w:t>building</w:t>
      </w:r>
      <w:r w:rsidRPr="004369D0">
        <w:rPr>
          <w:rFonts w:cs="Times New Roman"/>
          <w:color w:val="000000"/>
          <w:lang w:eastAsia="fr-FR"/>
        </w:rPr>
        <w:t>.</w:t>
      </w:r>
      <w:r w:rsidR="0084481C" w:rsidRPr="004369D0">
        <w:rPr>
          <w:rFonts w:cs="Times New Roman"/>
          <w:color w:val="000000"/>
          <w:lang w:eastAsia="fr-FR"/>
        </w:rPr>
        <w:t>. ) and gathered 4 to 5 hundred</w:t>
      </w:r>
      <w:r w:rsidRPr="004369D0">
        <w:rPr>
          <w:rFonts w:cs="Times New Roman"/>
          <w:color w:val="000000"/>
          <w:lang w:eastAsia="fr-FR"/>
        </w:rPr>
        <w:t xml:space="preserve"> participants.</w:t>
      </w:r>
    </w:p>
    <w:p w14:paraId="0C79A9B2" w14:textId="507ECCC3" w:rsidR="00B76F67" w:rsidRPr="004369D0" w:rsidRDefault="00B76F67" w:rsidP="002C66D5">
      <w:pPr>
        <w:spacing w:after="0" w:line="240" w:lineRule="auto"/>
        <w:jc w:val="both"/>
        <w:rPr>
          <w:rFonts w:cs="Times New Roman"/>
          <w:color w:val="000000"/>
          <w:lang w:eastAsia="fr-FR"/>
        </w:rPr>
      </w:pPr>
      <w:r w:rsidRPr="004369D0">
        <w:rPr>
          <w:rFonts w:cs="Times New Roman"/>
          <w:color w:val="000000"/>
          <w:lang w:eastAsia="fr-FR"/>
        </w:rPr>
        <w:t xml:space="preserve">Focus was on </w:t>
      </w:r>
      <w:r w:rsidR="00124B00" w:rsidRPr="004369D0">
        <w:rPr>
          <w:rFonts w:cs="Times New Roman"/>
          <w:color w:val="000000"/>
          <w:lang w:eastAsia="fr-FR"/>
        </w:rPr>
        <w:t>non-financial</w:t>
      </w:r>
      <w:r w:rsidRPr="004369D0">
        <w:rPr>
          <w:rFonts w:cs="Times New Roman"/>
          <w:color w:val="000000"/>
          <w:lang w:eastAsia="fr-FR"/>
        </w:rPr>
        <w:t xml:space="preserve"> information (economic and social governance) and on </w:t>
      </w:r>
      <w:r w:rsidR="00124B00" w:rsidRPr="004369D0">
        <w:rPr>
          <w:rFonts w:cs="Times New Roman"/>
          <w:color w:val="000000"/>
          <w:lang w:eastAsia="fr-FR"/>
        </w:rPr>
        <w:t>High finance</w:t>
      </w:r>
      <w:r w:rsidRPr="004369D0">
        <w:rPr>
          <w:rFonts w:cs="Times New Roman"/>
          <w:color w:val="000000"/>
          <w:lang w:eastAsia="fr-FR"/>
        </w:rPr>
        <w:t xml:space="preserve"> for big corporates but not on SMEs</w:t>
      </w:r>
      <w:r w:rsidR="00124B00" w:rsidRPr="004369D0">
        <w:rPr>
          <w:rFonts w:cs="Times New Roman"/>
          <w:color w:val="000000"/>
          <w:lang w:eastAsia="fr-FR"/>
        </w:rPr>
        <w:t>. Fortunately Veronique Willems (SMEUnited SG) raised the point on the importance of getting information when looking for an accurate picture on businesses.</w:t>
      </w:r>
      <w:r w:rsidR="001F2ABD" w:rsidRPr="004369D0">
        <w:rPr>
          <w:rFonts w:cs="Times New Roman"/>
          <w:color w:val="000000"/>
          <w:lang w:eastAsia="fr-FR"/>
        </w:rPr>
        <w:t xml:space="preserve"> She </w:t>
      </w:r>
      <w:r w:rsidR="00C833C1" w:rsidRPr="004369D0">
        <w:rPr>
          <w:rFonts w:cs="Times New Roman"/>
          <w:color w:val="000000"/>
          <w:lang w:eastAsia="fr-FR"/>
        </w:rPr>
        <w:t>insisted</w:t>
      </w:r>
      <w:r w:rsidR="001F2ABD" w:rsidRPr="004369D0">
        <w:rPr>
          <w:rFonts w:cs="Times New Roman"/>
          <w:color w:val="000000"/>
          <w:lang w:eastAsia="fr-FR"/>
        </w:rPr>
        <w:t xml:space="preserve"> on the</w:t>
      </w:r>
      <w:r w:rsidR="00C833C1" w:rsidRPr="004369D0">
        <w:rPr>
          <w:rFonts w:cs="Times New Roman"/>
          <w:color w:val="000000"/>
          <w:lang w:eastAsia="fr-FR"/>
        </w:rPr>
        <w:t xml:space="preserve"> “corporate value” (evaluation) and not only the financial information.</w:t>
      </w:r>
      <w:r w:rsidR="003B18E6" w:rsidRPr="004369D0">
        <w:rPr>
          <w:rFonts w:cs="Times New Roman"/>
          <w:color w:val="000000"/>
          <w:lang w:eastAsia="fr-FR"/>
        </w:rPr>
        <w:t xml:space="preserve"> </w:t>
      </w:r>
    </w:p>
    <w:p w14:paraId="555D89D1" w14:textId="168D4A14" w:rsidR="003B18E6" w:rsidRPr="004369D0" w:rsidRDefault="003B18E6" w:rsidP="002C66D5">
      <w:pPr>
        <w:spacing w:after="0" w:line="240" w:lineRule="auto"/>
        <w:jc w:val="both"/>
        <w:rPr>
          <w:rFonts w:cs="Times New Roman"/>
          <w:color w:val="000000"/>
          <w:lang w:eastAsia="fr-FR"/>
        </w:rPr>
      </w:pPr>
      <w:r w:rsidRPr="004369D0">
        <w:rPr>
          <w:rFonts w:cs="Times New Roman"/>
          <w:color w:val="000000"/>
          <w:lang w:eastAsia="fr-FR"/>
        </w:rPr>
        <w:t>Ms Willems looked also very supportive of FEBIS and reminded well Claire and Luis.</w:t>
      </w:r>
    </w:p>
    <w:p w14:paraId="37F3238A" w14:textId="54BB1EB6" w:rsidR="00124B00" w:rsidRPr="004369D0" w:rsidRDefault="003B18E6" w:rsidP="002C66D5">
      <w:pPr>
        <w:spacing w:after="0" w:line="240" w:lineRule="auto"/>
        <w:jc w:val="both"/>
        <w:rPr>
          <w:rFonts w:cs="Times New Roman"/>
          <w:color w:val="000000"/>
          <w:lang w:eastAsia="fr-FR"/>
        </w:rPr>
      </w:pPr>
      <w:r w:rsidRPr="004369D0">
        <w:rPr>
          <w:rFonts w:cs="Times New Roman"/>
          <w:color w:val="000000"/>
          <w:lang w:eastAsia="fr-FR"/>
        </w:rPr>
        <w:t>Topics addressed during the workshop were centred on IFRS, non-financial information, sustainability, report on corporate gove</w:t>
      </w:r>
      <w:r w:rsidR="00D40167" w:rsidRPr="004369D0">
        <w:rPr>
          <w:rFonts w:cs="Times New Roman"/>
          <w:color w:val="000000"/>
          <w:lang w:eastAsia="fr-FR"/>
        </w:rPr>
        <w:t xml:space="preserve">rnance, process digitalization. Core information is also crucial and “Accountancy Europe” insisted of the necessity to get information not only on shareholders </w:t>
      </w:r>
      <w:r w:rsidR="004369D0" w:rsidRPr="004369D0">
        <w:rPr>
          <w:rFonts w:cs="Times New Roman"/>
          <w:color w:val="000000"/>
          <w:lang w:eastAsia="fr-FR"/>
        </w:rPr>
        <w:t>but also</w:t>
      </w:r>
      <w:r w:rsidRPr="004369D0">
        <w:rPr>
          <w:rFonts w:cs="Times New Roman"/>
          <w:color w:val="000000"/>
          <w:lang w:eastAsia="fr-FR"/>
        </w:rPr>
        <w:t xml:space="preserve"> </w:t>
      </w:r>
      <w:r w:rsidR="00D40167" w:rsidRPr="004369D0">
        <w:rPr>
          <w:rFonts w:cs="Times New Roman"/>
          <w:color w:val="000000"/>
          <w:lang w:eastAsia="fr-FR"/>
        </w:rPr>
        <w:t>on any person leading the company business.</w:t>
      </w:r>
      <w:r w:rsidR="001F2ABD" w:rsidRPr="004369D0">
        <w:rPr>
          <w:rFonts w:cs="Times New Roman"/>
          <w:color w:val="000000"/>
          <w:lang w:eastAsia="fr-FR"/>
        </w:rPr>
        <w:t xml:space="preserve"> Several participants shared this approach and Luis confirmed the interest of getting info on the whole (business) family tree.</w:t>
      </w:r>
    </w:p>
    <w:p w14:paraId="04BDB901" w14:textId="0A9E215E" w:rsidR="00D40167" w:rsidRPr="004369D0" w:rsidRDefault="00D40167" w:rsidP="002C66D5">
      <w:pPr>
        <w:spacing w:after="0" w:line="240" w:lineRule="auto"/>
        <w:jc w:val="both"/>
        <w:rPr>
          <w:rFonts w:cs="Times New Roman"/>
          <w:color w:val="000000"/>
          <w:lang w:eastAsia="fr-FR"/>
        </w:rPr>
      </w:pPr>
      <w:r w:rsidRPr="004369D0">
        <w:rPr>
          <w:rFonts w:cs="Times New Roman"/>
          <w:color w:val="000000"/>
          <w:lang w:eastAsia="fr-FR"/>
        </w:rPr>
        <w:t>Next legislative step could imp</w:t>
      </w:r>
      <w:r w:rsidR="000F3202">
        <w:rPr>
          <w:rFonts w:cs="Times New Roman"/>
          <w:color w:val="000000"/>
          <w:lang w:eastAsia="fr-FR"/>
        </w:rPr>
        <w:t xml:space="preserve">act the Accounting Directive if </w:t>
      </w:r>
      <w:r w:rsidR="000F3202" w:rsidRPr="007A713B">
        <w:rPr>
          <w:rFonts w:cs="Times New Roman"/>
          <w:lang w:eastAsia="fr-FR"/>
        </w:rPr>
        <w:t>non-</w:t>
      </w:r>
      <w:r w:rsidRPr="007A713B">
        <w:rPr>
          <w:rFonts w:cs="Times New Roman"/>
          <w:lang w:eastAsia="fr-FR"/>
        </w:rPr>
        <w:t>financial</w:t>
      </w:r>
      <w:r w:rsidRPr="004369D0">
        <w:rPr>
          <w:rFonts w:cs="Times New Roman"/>
          <w:color w:val="000000"/>
          <w:lang w:eastAsia="fr-FR"/>
        </w:rPr>
        <w:t xml:space="preserve"> information is added or not in the loop.</w:t>
      </w:r>
    </w:p>
    <w:p w14:paraId="51EB4BDD" w14:textId="2AD1BE1E" w:rsidR="001F2ABD" w:rsidRPr="004369D0" w:rsidRDefault="001F2ABD" w:rsidP="002C66D5">
      <w:pPr>
        <w:spacing w:after="0" w:line="240" w:lineRule="auto"/>
        <w:jc w:val="both"/>
        <w:rPr>
          <w:rFonts w:cs="Times New Roman"/>
          <w:color w:val="000000"/>
          <w:lang w:eastAsia="fr-FR"/>
        </w:rPr>
      </w:pPr>
      <w:r w:rsidRPr="004369D0">
        <w:rPr>
          <w:rFonts w:cs="Times New Roman"/>
          <w:color w:val="000000"/>
          <w:lang w:eastAsia="fr-FR"/>
        </w:rPr>
        <w:t>Participants realized that company information is a very important element and NGO also have to get more in depth information on large groups</w:t>
      </w:r>
      <w:r w:rsidR="004369D0">
        <w:rPr>
          <w:rFonts w:cs="Times New Roman"/>
          <w:color w:val="000000"/>
          <w:lang w:eastAsia="fr-FR"/>
        </w:rPr>
        <w:t>…</w:t>
      </w:r>
    </w:p>
    <w:p w14:paraId="2B4AACE0" w14:textId="4B7759CB" w:rsidR="001F2ABD" w:rsidRPr="004369D0" w:rsidRDefault="001F2ABD" w:rsidP="002C66D5">
      <w:pPr>
        <w:spacing w:after="0" w:line="240" w:lineRule="auto"/>
        <w:jc w:val="both"/>
        <w:rPr>
          <w:rFonts w:cs="Times New Roman"/>
          <w:color w:val="000000"/>
          <w:lang w:eastAsia="fr-FR"/>
        </w:rPr>
      </w:pPr>
      <w:r w:rsidRPr="004369D0">
        <w:rPr>
          <w:rFonts w:cs="Times New Roman"/>
          <w:color w:val="000000"/>
          <w:lang w:eastAsia="fr-FR"/>
        </w:rPr>
        <w:t xml:space="preserve">Luis mentioned </w:t>
      </w:r>
      <w:r w:rsidR="004369D0">
        <w:rPr>
          <w:rFonts w:cs="Times New Roman"/>
          <w:color w:val="000000"/>
          <w:lang w:eastAsia="fr-FR"/>
        </w:rPr>
        <w:t>t</w:t>
      </w:r>
      <w:r w:rsidRPr="004369D0">
        <w:rPr>
          <w:rFonts w:cs="Times New Roman"/>
          <w:color w:val="000000"/>
          <w:lang w:eastAsia="fr-FR"/>
        </w:rPr>
        <w:t>hat no representative from Business Europe was a speaker but may be were they only attending as participants.</w:t>
      </w:r>
    </w:p>
    <w:p w14:paraId="1A70D9AD" w14:textId="32FA3AC2" w:rsidR="001F2ABD" w:rsidRPr="004369D0" w:rsidRDefault="00C833C1" w:rsidP="002C66D5">
      <w:pPr>
        <w:spacing w:after="0" w:line="240" w:lineRule="auto"/>
        <w:jc w:val="both"/>
        <w:rPr>
          <w:rFonts w:cs="Times New Roman"/>
          <w:color w:val="000000"/>
          <w:lang w:eastAsia="fr-FR"/>
        </w:rPr>
      </w:pPr>
      <w:r w:rsidRPr="004369D0">
        <w:rPr>
          <w:rFonts w:cs="Times New Roman"/>
          <w:color w:val="000000"/>
          <w:lang w:eastAsia="fr-FR"/>
        </w:rPr>
        <w:t>As next steps, Stephanie (and Claire) will maintain a close contact with the organizers and will remain in the loop in order to be present at the next meeting (March 2019?)</w:t>
      </w:r>
    </w:p>
    <w:p w14:paraId="1BB2BC9B" w14:textId="77777777" w:rsidR="00C833C1" w:rsidRPr="004369D0" w:rsidRDefault="00C833C1" w:rsidP="002C66D5">
      <w:pPr>
        <w:spacing w:after="0" w:line="240" w:lineRule="auto"/>
        <w:jc w:val="both"/>
        <w:rPr>
          <w:rFonts w:cs="Times New Roman"/>
          <w:color w:val="000000"/>
          <w:lang w:eastAsia="fr-FR"/>
        </w:rPr>
      </w:pPr>
    </w:p>
    <w:p w14:paraId="1A720F3A" w14:textId="77777777" w:rsidR="004166AF" w:rsidRPr="004369D0" w:rsidRDefault="00C833C1" w:rsidP="002C66D5">
      <w:pPr>
        <w:spacing w:after="0" w:line="240" w:lineRule="auto"/>
        <w:jc w:val="both"/>
        <w:rPr>
          <w:rFonts w:cs="Times New Roman"/>
          <w:color w:val="000000"/>
          <w:lang w:eastAsia="fr-FR"/>
        </w:rPr>
      </w:pPr>
      <w:r w:rsidRPr="004369D0">
        <w:rPr>
          <w:rFonts w:cs="Times New Roman"/>
          <w:color w:val="000000"/>
          <w:lang w:eastAsia="fr-FR"/>
        </w:rPr>
        <w:t>Answering Luis question about the origin of the EC speaker (</w:t>
      </w:r>
      <w:r w:rsidR="004166AF" w:rsidRPr="004369D0">
        <w:rPr>
          <w:rFonts w:cs="Times New Roman"/>
          <w:color w:val="000000"/>
          <w:lang w:eastAsia="fr-FR"/>
        </w:rPr>
        <w:t>Mr Mario Nava), Claire mentions</w:t>
      </w:r>
      <w:r w:rsidRPr="004369D0">
        <w:rPr>
          <w:rFonts w:cs="Times New Roman"/>
          <w:color w:val="000000"/>
          <w:lang w:eastAsia="fr-FR"/>
        </w:rPr>
        <w:t xml:space="preserve"> DG FISMA and Luis suggests a meeting with him in order to enlarge the discussion to SMEs</w:t>
      </w:r>
      <w:r w:rsidR="004166AF" w:rsidRPr="004369D0">
        <w:rPr>
          <w:rFonts w:cs="Times New Roman"/>
          <w:color w:val="000000"/>
          <w:lang w:eastAsia="fr-FR"/>
        </w:rPr>
        <w:t>? Claire agrees and recalls the discrepancies existing with SMEs when addressing HVDS issues.</w:t>
      </w:r>
    </w:p>
    <w:p w14:paraId="2A93B374" w14:textId="75D3CF52" w:rsidR="00A04CFD" w:rsidRPr="004369D0" w:rsidRDefault="001D4916" w:rsidP="002C66D5">
      <w:pPr>
        <w:spacing w:after="0" w:line="240" w:lineRule="auto"/>
        <w:jc w:val="both"/>
        <w:rPr>
          <w:rFonts w:cs="Times New Roman"/>
          <w:color w:val="000000"/>
          <w:lang w:eastAsia="fr-FR"/>
        </w:rPr>
      </w:pPr>
      <w:r w:rsidRPr="004369D0">
        <w:rPr>
          <w:rFonts w:cs="Times New Roman"/>
          <w:color w:val="000000"/>
          <w:lang w:eastAsia="fr-FR"/>
        </w:rPr>
        <w:t xml:space="preserve">Speakers: </w:t>
      </w:r>
      <w:hyperlink r:id="rId8" w:history="1">
        <w:r w:rsidR="004369D0" w:rsidRPr="004369D0">
          <w:rPr>
            <w:rStyle w:val="Lienhypertexte"/>
            <w:rFonts w:cs="Times New Roman"/>
            <w:lang w:eastAsia="fr-FR"/>
          </w:rPr>
          <w:t>https://ec.europa.eu/info/sites/info/files/business_economy_euro/banking_and_finance/documents/finance-events-181130-speakers_en.pdf</w:t>
        </w:r>
      </w:hyperlink>
    </w:p>
    <w:p w14:paraId="1B0BD199" w14:textId="77777777" w:rsidR="004369D0" w:rsidRPr="004369D0" w:rsidRDefault="004369D0" w:rsidP="002C66D5">
      <w:pPr>
        <w:spacing w:after="0" w:line="240" w:lineRule="auto"/>
        <w:jc w:val="both"/>
        <w:rPr>
          <w:rFonts w:cs="Times New Roman"/>
          <w:color w:val="000000"/>
          <w:lang w:eastAsia="fr-FR"/>
        </w:rPr>
      </w:pPr>
    </w:p>
    <w:p w14:paraId="22F179CB" w14:textId="77777777" w:rsidR="001D4916" w:rsidRPr="004369D0" w:rsidRDefault="001D4916" w:rsidP="002C66D5">
      <w:pPr>
        <w:spacing w:after="0" w:line="240" w:lineRule="auto"/>
        <w:jc w:val="both"/>
        <w:rPr>
          <w:rFonts w:cs="Times New Roman"/>
          <w:color w:val="000000"/>
          <w:lang w:eastAsia="fr-FR"/>
        </w:rPr>
      </w:pPr>
    </w:p>
    <w:p w14:paraId="753CD6E3" w14:textId="361BDDCF" w:rsidR="00A04CFD" w:rsidRPr="004369D0" w:rsidRDefault="00A04CFD" w:rsidP="00A04CFD">
      <w:pPr>
        <w:spacing w:before="100" w:beforeAutospacing="1" w:after="100" w:afterAutospacing="1" w:line="240" w:lineRule="auto"/>
        <w:contextualSpacing/>
        <w:rPr>
          <w:rFonts w:ascii="Arial" w:eastAsia="Times New Roman" w:hAnsi="Arial" w:cs="Times New Roman"/>
          <w:color w:val="000000"/>
          <w:sz w:val="20"/>
          <w:szCs w:val="20"/>
          <w:lang w:eastAsia="fr-FR"/>
        </w:rPr>
      </w:pPr>
      <w:r w:rsidRPr="004369D0">
        <w:rPr>
          <w:rFonts w:cs="Times New Roman"/>
          <w:b/>
          <w:color w:val="000000"/>
          <w:shd w:val="clear" w:color="auto" w:fill="FFFFFF"/>
          <w:lang w:eastAsia="fr-FR"/>
        </w:rPr>
        <w:t xml:space="preserve">2. </w:t>
      </w:r>
      <w:r w:rsidR="004369D0">
        <w:rPr>
          <w:rFonts w:ascii="Arial" w:eastAsia="Times New Roman" w:hAnsi="Arial" w:cs="Times New Roman"/>
          <w:b/>
          <w:color w:val="000000"/>
          <w:sz w:val="20"/>
          <w:szCs w:val="20"/>
          <w:lang w:eastAsia="fr-FR"/>
        </w:rPr>
        <w:t xml:space="preserve"> PSI</w:t>
      </w:r>
      <w:r w:rsidRPr="004369D0">
        <w:rPr>
          <w:rFonts w:ascii="Arial" w:eastAsia="Times New Roman" w:hAnsi="Arial" w:cs="Times New Roman"/>
          <w:b/>
          <w:color w:val="000000"/>
          <w:sz w:val="20"/>
          <w:szCs w:val="20"/>
          <w:lang w:eastAsia="fr-FR"/>
        </w:rPr>
        <w:t>:</w:t>
      </w:r>
      <w:r w:rsidRPr="004369D0">
        <w:rPr>
          <w:rFonts w:ascii="Arial" w:eastAsia="Times New Roman" w:hAnsi="Arial" w:cs="Times New Roman"/>
          <w:color w:val="000000"/>
          <w:sz w:val="20"/>
          <w:szCs w:val="20"/>
          <w:lang w:eastAsia="fr-FR"/>
        </w:rPr>
        <w:t xml:space="preserve"> feedback from Georg</w:t>
      </w:r>
      <w:r w:rsidRPr="004369D0">
        <w:rPr>
          <w:rFonts w:ascii="Times New Roman" w:eastAsia="Times New Roman" w:hAnsi="Times New Roman" w:cs="Times New Roman"/>
          <w:color w:val="000000"/>
          <w:sz w:val="20"/>
          <w:szCs w:val="20"/>
          <w:lang w:eastAsia="fr-FR"/>
        </w:rPr>
        <w:t>’</w:t>
      </w:r>
      <w:r w:rsidRPr="004369D0">
        <w:rPr>
          <w:rFonts w:ascii="Arial" w:eastAsia="Times New Roman" w:hAnsi="Arial" w:cs="Times New Roman"/>
          <w:color w:val="000000"/>
          <w:sz w:val="20"/>
          <w:szCs w:val="20"/>
          <w:lang w:eastAsia="fr-FR"/>
        </w:rPr>
        <w:t>s meeting and EP and Council moves</w:t>
      </w:r>
    </w:p>
    <w:p w14:paraId="44AD0403" w14:textId="295B2B7C" w:rsidR="00C833C1" w:rsidRPr="004369D0" w:rsidRDefault="004166AF" w:rsidP="002C66D5">
      <w:pPr>
        <w:spacing w:after="0" w:line="240" w:lineRule="auto"/>
        <w:jc w:val="both"/>
        <w:rPr>
          <w:rFonts w:cs="Times New Roman"/>
          <w:color w:val="000000"/>
          <w:lang w:eastAsia="fr-FR"/>
        </w:rPr>
      </w:pPr>
      <w:r w:rsidRPr="004369D0">
        <w:rPr>
          <w:rFonts w:cs="Times New Roman"/>
          <w:color w:val="000000"/>
          <w:lang w:eastAsia="fr-FR"/>
        </w:rPr>
        <w:t xml:space="preserve">Luis asks Georg about the last news on this issue and Georg </w:t>
      </w:r>
      <w:r w:rsidR="00A96B3F" w:rsidRPr="004369D0">
        <w:rPr>
          <w:rFonts w:cs="Times New Roman"/>
          <w:color w:val="000000"/>
          <w:lang w:eastAsia="fr-FR"/>
        </w:rPr>
        <w:t>confirm that negotiation started, EC intends to add HVDS in separate annex but it is not sure this annex will be part of the next Directive (to be discussed in Jan</w:t>
      </w:r>
      <w:r w:rsidR="00DA7BA0" w:rsidRPr="004369D0">
        <w:rPr>
          <w:rFonts w:cs="Times New Roman"/>
          <w:color w:val="000000"/>
          <w:lang w:eastAsia="fr-FR"/>
        </w:rPr>
        <w:t>uary 2019). Luis asks if there would be</w:t>
      </w:r>
      <w:r w:rsidR="00A96B3F" w:rsidRPr="004369D0">
        <w:rPr>
          <w:rFonts w:cs="Times New Roman"/>
          <w:color w:val="000000"/>
          <w:lang w:eastAsia="fr-FR"/>
        </w:rPr>
        <w:t xml:space="preserve"> a chance to</w:t>
      </w:r>
      <w:r w:rsidR="004369D0">
        <w:rPr>
          <w:rFonts w:cs="Times New Roman"/>
          <w:color w:val="000000"/>
          <w:lang w:eastAsia="fr-FR"/>
        </w:rPr>
        <w:t xml:space="preserve"> add more data at State level?</w:t>
      </w:r>
      <w:r w:rsidR="00C01F1D" w:rsidRPr="004369D0">
        <w:rPr>
          <w:rFonts w:cs="Times New Roman"/>
          <w:color w:val="000000"/>
          <w:lang w:eastAsia="fr-FR"/>
        </w:rPr>
        <w:t xml:space="preserve"> </w:t>
      </w:r>
      <w:r w:rsidR="00A96B3F" w:rsidRPr="004369D0">
        <w:rPr>
          <w:rFonts w:cs="Times New Roman"/>
          <w:color w:val="000000"/>
          <w:lang w:eastAsia="fr-FR"/>
        </w:rPr>
        <w:t>Georg confirms that HVDS should remain at European level</w:t>
      </w:r>
      <w:r w:rsidR="00C01F1D" w:rsidRPr="004369D0">
        <w:rPr>
          <w:rFonts w:cs="Times New Roman"/>
          <w:color w:val="000000"/>
          <w:lang w:eastAsia="fr-FR"/>
        </w:rPr>
        <w:t xml:space="preserve"> (position of EC and EP ) but this is not the position of the MS.</w:t>
      </w:r>
    </w:p>
    <w:p w14:paraId="0493D19F" w14:textId="7C8F2BA4" w:rsidR="00C01F1D" w:rsidRPr="004369D0" w:rsidRDefault="00C01F1D" w:rsidP="002C66D5">
      <w:pPr>
        <w:spacing w:after="0" w:line="240" w:lineRule="auto"/>
        <w:jc w:val="both"/>
        <w:rPr>
          <w:rFonts w:cs="Times New Roman"/>
          <w:color w:val="000000"/>
          <w:lang w:eastAsia="fr-FR"/>
        </w:rPr>
      </w:pPr>
      <w:r w:rsidRPr="004369D0">
        <w:rPr>
          <w:rFonts w:cs="Times New Roman"/>
          <w:color w:val="000000"/>
          <w:lang w:eastAsia="fr-FR"/>
        </w:rPr>
        <w:t xml:space="preserve">Chris met </w:t>
      </w:r>
      <w:r w:rsidR="004369D0" w:rsidRPr="004369D0">
        <w:rPr>
          <w:rFonts w:cs="Times New Roman"/>
          <w:color w:val="000000"/>
          <w:lang w:eastAsia="fr-FR"/>
        </w:rPr>
        <w:t>Ivo</w:t>
      </w:r>
      <w:r w:rsidRPr="004369D0">
        <w:rPr>
          <w:rFonts w:cs="Times New Roman"/>
          <w:color w:val="000000"/>
          <w:lang w:eastAsia="fr-FR"/>
        </w:rPr>
        <w:t xml:space="preserve"> Volman </w:t>
      </w:r>
      <w:r w:rsidR="000A1428" w:rsidRPr="004369D0">
        <w:rPr>
          <w:rFonts w:cs="Times New Roman"/>
          <w:color w:val="000000"/>
          <w:lang w:eastAsia="fr-FR"/>
        </w:rPr>
        <w:t>to get his feeling and it seems that Parliament is open minded to HVDS content and could embark Open Data as well, so would be also the Commission. Thus the more support we get on the annex version, the better… Company register could be inside HVDS but there is an opposition from Dutch and also from Germany. They want to do the minimum possible so we must support the Shadow Rapporteurs and also advocate at local level (in NL) in order to make the local opposition weaker.</w:t>
      </w:r>
    </w:p>
    <w:p w14:paraId="70F47F99" w14:textId="091EEC05" w:rsidR="000A1428" w:rsidRPr="004369D0" w:rsidRDefault="000A1428" w:rsidP="002C66D5">
      <w:pPr>
        <w:spacing w:after="0" w:line="240" w:lineRule="auto"/>
        <w:jc w:val="both"/>
        <w:rPr>
          <w:rFonts w:cs="Times New Roman"/>
          <w:color w:val="000000"/>
          <w:lang w:eastAsia="fr-FR"/>
        </w:rPr>
      </w:pPr>
      <w:r w:rsidRPr="004369D0">
        <w:rPr>
          <w:rFonts w:cs="Times New Roman"/>
          <w:color w:val="000000"/>
          <w:lang w:eastAsia="fr-FR"/>
        </w:rPr>
        <w:t>Georg agrees supporting the Rapporteurs</w:t>
      </w:r>
      <w:r w:rsidR="0023614B" w:rsidRPr="004369D0">
        <w:rPr>
          <w:rFonts w:cs="Times New Roman"/>
          <w:color w:val="000000"/>
          <w:lang w:eastAsia="fr-FR"/>
        </w:rPr>
        <w:t xml:space="preserve"> and stay positive but the latter are not so strong at Parliament level and MS should win at the end…</w:t>
      </w:r>
    </w:p>
    <w:p w14:paraId="02512BC6" w14:textId="42EAB860" w:rsidR="0023614B" w:rsidRPr="004369D0" w:rsidRDefault="002A1125" w:rsidP="002C66D5">
      <w:pPr>
        <w:spacing w:after="0" w:line="240" w:lineRule="auto"/>
        <w:jc w:val="both"/>
        <w:rPr>
          <w:rFonts w:cs="Times New Roman"/>
          <w:color w:val="000000"/>
          <w:lang w:eastAsia="fr-FR"/>
        </w:rPr>
      </w:pPr>
      <w:r w:rsidRPr="004369D0">
        <w:rPr>
          <w:rFonts w:cs="Times New Roman"/>
          <w:color w:val="000000"/>
          <w:lang w:eastAsia="fr-FR"/>
        </w:rPr>
        <w:t>Stephanie will give Chris</w:t>
      </w:r>
      <w:r w:rsidR="0023614B" w:rsidRPr="004369D0">
        <w:rPr>
          <w:rFonts w:cs="Times New Roman"/>
          <w:color w:val="000000"/>
          <w:lang w:eastAsia="fr-FR"/>
        </w:rPr>
        <w:t xml:space="preserve"> information about the FEBIS contacts in NL and Germany </w:t>
      </w:r>
      <w:r w:rsidRPr="004369D0">
        <w:rPr>
          <w:rFonts w:cs="Times New Roman"/>
          <w:color w:val="000000"/>
          <w:lang w:eastAsia="fr-FR"/>
        </w:rPr>
        <w:t>in order to develop some local lobbying.</w:t>
      </w:r>
    </w:p>
    <w:p w14:paraId="2FB0E165" w14:textId="5DDC1795" w:rsidR="002A1125" w:rsidRPr="004369D0" w:rsidRDefault="002A1125" w:rsidP="002C66D5">
      <w:pPr>
        <w:spacing w:after="0" w:line="240" w:lineRule="auto"/>
        <w:jc w:val="both"/>
        <w:rPr>
          <w:rFonts w:cs="Times New Roman"/>
          <w:color w:val="000000"/>
          <w:lang w:eastAsia="fr-FR"/>
        </w:rPr>
      </w:pPr>
      <w:r w:rsidRPr="004369D0">
        <w:rPr>
          <w:rFonts w:cs="Times New Roman"/>
          <w:color w:val="000000"/>
          <w:lang w:eastAsia="fr-FR"/>
        </w:rPr>
        <w:t xml:space="preserve">Luis believes that data will be available at marginal cost and Georg confirms it could be “for free” with a minimum licence fee. However it is not sure it works this </w:t>
      </w:r>
      <w:r w:rsidR="004369D0" w:rsidRPr="004369D0">
        <w:rPr>
          <w:rFonts w:cs="Times New Roman"/>
          <w:color w:val="000000"/>
          <w:lang w:eastAsia="fr-FR"/>
        </w:rPr>
        <w:t>way,</w:t>
      </w:r>
      <w:r w:rsidRPr="004369D0">
        <w:rPr>
          <w:rFonts w:cs="Times New Roman"/>
          <w:color w:val="000000"/>
          <w:lang w:eastAsia="fr-FR"/>
        </w:rPr>
        <w:t xml:space="preserve"> as privacy protection is not yet fixed whi</w:t>
      </w:r>
      <w:r w:rsidR="004369D0">
        <w:rPr>
          <w:rFonts w:cs="Times New Roman"/>
          <w:color w:val="000000"/>
          <w:lang w:eastAsia="fr-FR"/>
        </w:rPr>
        <w:t>le Public sector bodies still deal with</w:t>
      </w:r>
      <w:r w:rsidRPr="004369D0">
        <w:rPr>
          <w:rFonts w:cs="Times New Roman"/>
          <w:color w:val="000000"/>
          <w:lang w:eastAsia="fr-FR"/>
        </w:rPr>
        <w:t xml:space="preserve"> private data assessment.</w:t>
      </w:r>
    </w:p>
    <w:p w14:paraId="680D0A53" w14:textId="5FB3755A" w:rsidR="00587782" w:rsidRDefault="002A1125" w:rsidP="002C66D5">
      <w:pPr>
        <w:spacing w:after="0" w:line="240" w:lineRule="auto"/>
        <w:jc w:val="both"/>
        <w:rPr>
          <w:rFonts w:cs="Times New Roman"/>
          <w:color w:val="000000"/>
          <w:lang w:eastAsia="fr-FR"/>
        </w:rPr>
      </w:pPr>
      <w:r w:rsidRPr="004369D0">
        <w:rPr>
          <w:rFonts w:cs="Times New Roman"/>
          <w:color w:val="000000"/>
          <w:lang w:eastAsia="fr-FR"/>
        </w:rPr>
        <w:t xml:space="preserve">Chris says Open Data included in the name of the Directive would be an important </w:t>
      </w:r>
      <w:r w:rsidR="004369D0" w:rsidRPr="004369D0">
        <w:rPr>
          <w:rFonts w:cs="Times New Roman"/>
          <w:color w:val="000000"/>
          <w:lang w:eastAsia="fr-FR"/>
        </w:rPr>
        <w:t>move;</w:t>
      </w:r>
      <w:r w:rsidR="009704FA" w:rsidRPr="004369D0">
        <w:rPr>
          <w:rFonts w:cs="Times New Roman"/>
          <w:color w:val="000000"/>
          <w:lang w:eastAsia="fr-FR"/>
        </w:rPr>
        <w:t xml:space="preserve"> the battle is for company data to be included into HVDS. Referring to GDPR won’t make sense in a Directive and the difficulty</w:t>
      </w:r>
      <w:r w:rsidR="00587782" w:rsidRPr="004369D0">
        <w:rPr>
          <w:rFonts w:cs="Times New Roman"/>
          <w:color w:val="000000"/>
          <w:lang w:eastAsia="fr-FR"/>
        </w:rPr>
        <w:t xml:space="preserve"> remains with personal data to be removed. We have to go forward with what is achievable; company data won’t be included into HVDS unless anonymized under GDPR</w:t>
      </w:r>
    </w:p>
    <w:p w14:paraId="76A890F8" w14:textId="77777777" w:rsidR="000F3202" w:rsidRDefault="000F3202" w:rsidP="002C66D5">
      <w:pPr>
        <w:spacing w:after="0" w:line="240" w:lineRule="auto"/>
        <w:jc w:val="both"/>
        <w:rPr>
          <w:rFonts w:cs="Times New Roman"/>
          <w:color w:val="000000"/>
          <w:lang w:eastAsia="fr-FR"/>
        </w:rPr>
      </w:pPr>
    </w:p>
    <w:p w14:paraId="37BD9E2A" w14:textId="43010790" w:rsidR="000F3202" w:rsidRDefault="00233B98" w:rsidP="002C66D5">
      <w:pPr>
        <w:spacing w:after="0" w:line="240" w:lineRule="auto"/>
        <w:jc w:val="both"/>
        <w:rPr>
          <w:rFonts w:cs="Times New Roman"/>
          <w:color w:val="000000"/>
          <w:lang w:eastAsia="fr-FR"/>
        </w:rPr>
      </w:pPr>
      <w:r>
        <w:rPr>
          <w:rFonts w:cs="Times New Roman"/>
          <w:color w:val="000000"/>
          <w:lang w:eastAsia="fr-FR"/>
        </w:rPr>
        <w:t>However Claire is of a different opinion based on her u</w:t>
      </w:r>
      <w:r w:rsidR="00DB23C2">
        <w:rPr>
          <w:rFonts w:cs="Times New Roman"/>
          <w:color w:val="000000"/>
          <w:lang w:eastAsia="fr-FR"/>
        </w:rPr>
        <w:t>nderstanding of the ITRE report</w:t>
      </w:r>
      <w:r w:rsidR="00FA2793">
        <w:rPr>
          <w:rFonts w:cs="Times New Roman"/>
          <w:color w:val="000000"/>
          <w:lang w:eastAsia="fr-FR"/>
        </w:rPr>
        <w:t>…</w:t>
      </w:r>
    </w:p>
    <w:bookmarkStart w:id="1" w:name="_MON_1482566188"/>
    <w:bookmarkEnd w:id="1"/>
    <w:p w14:paraId="20A25B8A" w14:textId="77777777" w:rsidR="00DB23C2" w:rsidRDefault="00DB23C2" w:rsidP="002C66D5">
      <w:pPr>
        <w:spacing w:after="0" w:line="240" w:lineRule="auto"/>
        <w:jc w:val="both"/>
        <w:rPr>
          <w:rFonts w:cs="Times New Roman"/>
          <w:color w:val="000000"/>
          <w:lang w:eastAsia="fr-FR"/>
        </w:rPr>
      </w:pPr>
      <w:r>
        <w:rPr>
          <w:rFonts w:cs="Times New Roman"/>
          <w:color w:val="000000"/>
          <w:lang w:eastAsia="fr-FR"/>
        </w:rPr>
        <w:object w:dxaOrig="1600" w:dyaOrig="880" w14:anchorId="1558F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4.25pt" o:ole="">
            <v:imagedata r:id="rId9" o:title=""/>
          </v:shape>
          <o:OLEObject Type="Embed" ProgID="Word.Document.12" ShapeID="_x0000_i1025" DrawAspect="Icon" ObjectID="_1609059846" r:id="rId10">
            <o:FieldCodes>\s</o:FieldCodes>
          </o:OLEObject>
        </w:object>
      </w:r>
    </w:p>
    <w:p w14:paraId="5D84EF59" w14:textId="77777777" w:rsidR="00DB23C2" w:rsidRPr="00233B98" w:rsidRDefault="00DB23C2" w:rsidP="002C66D5">
      <w:pPr>
        <w:spacing w:after="0" w:line="240" w:lineRule="auto"/>
        <w:jc w:val="both"/>
        <w:rPr>
          <w:rFonts w:cs="Times New Roman"/>
          <w:color w:val="000000"/>
          <w:lang w:eastAsia="fr-FR"/>
        </w:rPr>
      </w:pPr>
    </w:p>
    <w:p w14:paraId="192076E8" w14:textId="6287BD48" w:rsidR="000F3202" w:rsidRPr="00DB23C2" w:rsidRDefault="00FA2793" w:rsidP="000F3202">
      <w:pPr>
        <w:rPr>
          <w:rFonts w:ascii="Verdana" w:hAnsi="Verdana"/>
          <w:i/>
          <w:sz w:val="18"/>
          <w:szCs w:val="18"/>
          <w:lang w:val="fr-FR"/>
        </w:rPr>
      </w:pPr>
      <w:r>
        <w:rPr>
          <w:rFonts w:ascii="Verdana" w:hAnsi="Verdana"/>
          <w:i/>
          <w:sz w:val="18"/>
          <w:szCs w:val="18"/>
          <w:u w:val="single"/>
          <w:lang w:val="fr-FR"/>
        </w:rPr>
        <w:t>…</w:t>
      </w:r>
      <w:r w:rsidR="00DB23C2" w:rsidRPr="00FA2793">
        <w:rPr>
          <w:rFonts w:ascii="Verdana" w:hAnsi="Verdana"/>
          <w:sz w:val="18"/>
          <w:szCs w:val="18"/>
          <w:u w:val="single"/>
          <w:lang w:val="fr-FR"/>
        </w:rPr>
        <w:t>and particularly art 47a</w:t>
      </w:r>
    </w:p>
    <w:p w14:paraId="453F0788" w14:textId="77777777" w:rsidR="000F3202" w:rsidRPr="00DB23C2" w:rsidRDefault="000F3202" w:rsidP="000F3202">
      <w:pPr>
        <w:rPr>
          <w:rFonts w:ascii="Calibri" w:hAnsi="Calibri"/>
          <w:bCs/>
          <w:i/>
        </w:rPr>
      </w:pPr>
      <w:r w:rsidRPr="00DB23C2">
        <w:rPr>
          <w:bCs/>
          <w:i/>
        </w:rPr>
        <w:t xml:space="preserve">Anonymous information should mean any information that cannot be related, directly or indirectly, alone or in combination with associated data, to a natural person or personal data rendered anonymous in such a manner that a data subject is no longer identifiable. </w:t>
      </w:r>
    </w:p>
    <w:p w14:paraId="1E10D529" w14:textId="77777777" w:rsidR="000F3202" w:rsidRPr="00DB23C2" w:rsidRDefault="000F3202" w:rsidP="000F3202">
      <w:pPr>
        <w:rPr>
          <w:i/>
        </w:rPr>
      </w:pPr>
      <w:r w:rsidRPr="00DB23C2">
        <w:rPr>
          <w:b/>
          <w:bCs/>
          <w:i/>
        </w:rPr>
        <w:t>Moreover, when taking decisions on the scope and conditions for the re-use of public sector documents containing personal data, the organisations subject to this Directive should perform data protection impact assessments before making the document public.</w:t>
      </w:r>
      <w:r w:rsidRPr="00DB23C2">
        <w:rPr>
          <w:bCs/>
          <w:i/>
        </w:rPr>
        <w:t xml:space="preserve"> This should be done in</w:t>
      </w:r>
      <w:r w:rsidRPr="00784B1F">
        <w:rPr>
          <w:bCs/>
          <w:i/>
          <w:color w:val="FF00FF"/>
        </w:rPr>
        <w:t xml:space="preserve"> </w:t>
      </w:r>
      <w:r w:rsidRPr="00DB23C2">
        <w:rPr>
          <w:bCs/>
          <w:i/>
        </w:rPr>
        <w:lastRenderedPageBreak/>
        <w:t>particular for specific sectors routinely dealing with special categories of personal data, such as health sector, or other personal data referred to in Article 9 of Regulation (EU) 2016/679</w:t>
      </w:r>
      <w:r w:rsidRPr="00DB23C2">
        <w:rPr>
          <w:i/>
        </w:rPr>
        <w:t xml:space="preserve">. </w:t>
      </w:r>
    </w:p>
    <w:p w14:paraId="006979CB" w14:textId="6FF9162E" w:rsidR="000F3202" w:rsidRPr="00DB23C2" w:rsidRDefault="000F3202" w:rsidP="000F3202">
      <w:pPr>
        <w:rPr>
          <w:rFonts w:ascii="Verdana" w:hAnsi="Verdana"/>
          <w:bCs/>
          <w:i/>
          <w:sz w:val="18"/>
          <w:szCs w:val="18"/>
        </w:rPr>
      </w:pPr>
      <w:r w:rsidRPr="00DB23C2">
        <w:rPr>
          <w:bCs/>
          <w:i/>
        </w:rPr>
        <w:t>In order to properly address the concerns related to the necessary protection of personal data such data protection impact assessment should be conducted in accordance with Article 35 of Regulation (EU) 2016/679.</w:t>
      </w:r>
    </w:p>
    <w:p w14:paraId="41D4DCFE" w14:textId="394DDD87" w:rsidR="000F3202" w:rsidRPr="00FA2793" w:rsidRDefault="00FA2793" w:rsidP="000F3202">
      <w:pPr>
        <w:rPr>
          <w:rFonts w:ascii="Verdana" w:hAnsi="Verdana"/>
          <w:bCs/>
          <w:i/>
          <w:sz w:val="18"/>
          <w:szCs w:val="18"/>
          <w:u w:val="single"/>
        </w:rPr>
      </w:pPr>
      <w:r w:rsidRPr="00FA2793">
        <w:rPr>
          <w:rFonts w:ascii="Verdana" w:hAnsi="Verdana"/>
          <w:bCs/>
          <w:i/>
          <w:sz w:val="18"/>
          <w:szCs w:val="18"/>
          <w:u w:val="single"/>
        </w:rPr>
        <w:t>On the understanding that:</w:t>
      </w:r>
    </w:p>
    <w:p w14:paraId="1E2EE6E6" w14:textId="6CCA840C" w:rsidR="000F3202" w:rsidRDefault="000F3202" w:rsidP="000F3202">
      <w:pPr>
        <w:rPr>
          <w:rFonts w:ascii="Verdana" w:hAnsi="Verdana"/>
          <w:bCs/>
          <w:color w:val="FF00FF"/>
          <w:sz w:val="18"/>
          <w:szCs w:val="18"/>
        </w:rPr>
      </w:pPr>
      <w:r>
        <w:rPr>
          <w:noProof/>
          <w:lang w:val="fr-FR" w:eastAsia="fr-FR"/>
        </w:rPr>
        <w:drawing>
          <wp:inline distT="0" distB="0" distL="0" distR="0" wp14:anchorId="3038A0CB" wp14:editId="0D2BD47D">
            <wp:extent cx="4179600" cy="318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850" t="31672" r="25947" b="7110"/>
                    <a:stretch/>
                  </pic:blipFill>
                  <pic:spPr bwMode="auto">
                    <a:xfrm>
                      <a:off x="0" y="0"/>
                      <a:ext cx="4179600" cy="3182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AEDBA26" w14:textId="3DD528FF" w:rsidR="000F3202" w:rsidRPr="00784B1F" w:rsidRDefault="000F3202" w:rsidP="000F3202">
      <w:pPr>
        <w:rPr>
          <w:rFonts w:ascii="Verdana" w:hAnsi="Verdana"/>
          <w:bCs/>
          <w:i/>
          <w:color w:val="FF00FF"/>
          <w:sz w:val="18"/>
          <w:szCs w:val="18"/>
          <w:lang w:val="fr-FR"/>
        </w:rPr>
      </w:pPr>
    </w:p>
    <w:p w14:paraId="15221CA1" w14:textId="0C754BBA" w:rsidR="00A04CFD" w:rsidRPr="00FA2793" w:rsidRDefault="00587782" w:rsidP="002C66D5">
      <w:pPr>
        <w:spacing w:after="0" w:line="240" w:lineRule="auto"/>
        <w:jc w:val="both"/>
        <w:rPr>
          <w:rFonts w:cs="Times New Roman"/>
          <w:lang w:eastAsia="fr-FR"/>
        </w:rPr>
      </w:pPr>
      <w:r w:rsidRPr="00FA2793">
        <w:rPr>
          <w:rFonts w:cs="Times New Roman"/>
          <w:lang w:eastAsia="fr-FR"/>
        </w:rPr>
        <w:t>Claire mentions</w:t>
      </w:r>
      <w:r w:rsidR="00FA2793" w:rsidRPr="00FA2793">
        <w:rPr>
          <w:rFonts w:cs="Times New Roman"/>
          <w:lang w:eastAsia="fr-FR"/>
        </w:rPr>
        <w:t xml:space="preserve"> also</w:t>
      </w:r>
      <w:r w:rsidRPr="00FA2793">
        <w:rPr>
          <w:rFonts w:cs="Times New Roman"/>
          <w:lang w:eastAsia="fr-FR"/>
        </w:rPr>
        <w:t xml:space="preserve"> the French situation where a decree was awaited since 2 years to identify the exceptions to the anonymization rule r</w:t>
      </w:r>
      <w:r w:rsidR="007121D9" w:rsidRPr="00FA2793">
        <w:rPr>
          <w:rFonts w:cs="Times New Roman"/>
          <w:lang w:eastAsia="fr-FR"/>
        </w:rPr>
        <w:t>e</w:t>
      </w:r>
      <w:r w:rsidRPr="00FA2793">
        <w:rPr>
          <w:rFonts w:cs="Times New Roman"/>
          <w:lang w:eastAsia="fr-FR"/>
        </w:rPr>
        <w:t>garding personal data</w:t>
      </w:r>
      <w:r w:rsidR="000F3202" w:rsidRPr="00FA2793">
        <w:rPr>
          <w:rFonts w:cs="Times New Roman"/>
          <w:lang w:eastAsia="fr-FR"/>
        </w:rPr>
        <w:t xml:space="preserve"> within PSI datasets</w:t>
      </w:r>
      <w:r w:rsidRPr="00FA2793">
        <w:rPr>
          <w:rFonts w:cs="Times New Roman"/>
          <w:lang w:eastAsia="fr-FR"/>
        </w:rPr>
        <w:t>.</w:t>
      </w:r>
      <w:r w:rsidR="007121D9" w:rsidRPr="00FA2793">
        <w:rPr>
          <w:rFonts w:cs="Times New Roman"/>
          <w:lang w:eastAsia="fr-FR"/>
        </w:rPr>
        <w:t xml:space="preserve"> Last week the answer arrive</w:t>
      </w:r>
      <w:r w:rsidR="004369D0" w:rsidRPr="00FA2793">
        <w:rPr>
          <w:rFonts w:cs="Times New Roman"/>
          <w:lang w:eastAsia="fr-FR"/>
        </w:rPr>
        <w:t>d</w:t>
      </w:r>
      <w:r w:rsidR="007121D9" w:rsidRPr="00FA2793">
        <w:rPr>
          <w:rFonts w:cs="Times New Roman"/>
          <w:lang w:eastAsia="fr-FR"/>
        </w:rPr>
        <w:t xml:space="preserve"> and some </w:t>
      </w:r>
      <w:r w:rsidR="00B275FB" w:rsidRPr="00FA2793">
        <w:rPr>
          <w:rFonts w:cs="Times New Roman"/>
          <w:lang w:eastAsia="fr-FR"/>
        </w:rPr>
        <w:t>PSI</w:t>
      </w:r>
      <w:r w:rsidR="007121D9" w:rsidRPr="00FA2793">
        <w:rPr>
          <w:rFonts w:cs="Times New Roman"/>
          <w:lang w:eastAsia="fr-FR"/>
        </w:rPr>
        <w:t xml:space="preserve"> set</w:t>
      </w:r>
      <w:r w:rsidR="00B275FB" w:rsidRPr="00FA2793">
        <w:rPr>
          <w:rFonts w:cs="Times New Roman"/>
          <w:lang w:eastAsia="fr-FR"/>
        </w:rPr>
        <w:t>s</w:t>
      </w:r>
      <w:r w:rsidR="007121D9" w:rsidRPr="00FA2793">
        <w:rPr>
          <w:rFonts w:cs="Times New Roman"/>
          <w:lang w:eastAsia="fr-FR"/>
        </w:rPr>
        <w:t xml:space="preserve"> will stay anonymized and some not</w:t>
      </w:r>
      <w:r w:rsidR="004369D0" w:rsidRPr="00FA2793">
        <w:rPr>
          <w:rFonts w:cs="Times New Roman"/>
          <w:lang w:eastAsia="fr-FR"/>
        </w:rPr>
        <w:t>,</w:t>
      </w:r>
      <w:r w:rsidR="007121D9" w:rsidRPr="00FA2793">
        <w:rPr>
          <w:rFonts w:cs="Times New Roman"/>
          <w:lang w:eastAsia="fr-FR"/>
        </w:rPr>
        <w:t xml:space="preserve"> but GDPR should be respected by re</w:t>
      </w:r>
      <w:r w:rsidR="000E3EF9" w:rsidRPr="00FA2793">
        <w:rPr>
          <w:rFonts w:cs="Times New Roman"/>
          <w:lang w:eastAsia="fr-FR"/>
        </w:rPr>
        <w:t>-</w:t>
      </w:r>
      <w:r w:rsidR="007121D9" w:rsidRPr="00FA2793">
        <w:rPr>
          <w:rFonts w:cs="Times New Roman"/>
          <w:lang w:eastAsia="fr-FR"/>
        </w:rPr>
        <w:t xml:space="preserve">user. Company register information is not anonymized but the final destination of the service </w:t>
      </w:r>
      <w:r w:rsidR="00784B1F" w:rsidRPr="00FA2793">
        <w:rPr>
          <w:rFonts w:cs="Times New Roman"/>
          <w:lang w:eastAsia="fr-FR"/>
        </w:rPr>
        <w:t xml:space="preserve">/ purpose of re-use </w:t>
      </w:r>
      <w:r w:rsidR="007121D9" w:rsidRPr="00FA2793">
        <w:rPr>
          <w:rFonts w:cs="Times New Roman"/>
          <w:lang w:eastAsia="fr-FR"/>
        </w:rPr>
        <w:t>will determine the way it should be treated</w:t>
      </w:r>
      <w:r w:rsidR="00D92F9C" w:rsidRPr="00FA2793">
        <w:rPr>
          <w:rFonts w:cs="Times New Roman"/>
          <w:lang w:eastAsia="fr-FR"/>
        </w:rPr>
        <w:t xml:space="preserve">. </w:t>
      </w:r>
      <w:r w:rsidR="003B3519" w:rsidRPr="00FA2793">
        <w:rPr>
          <w:rFonts w:cs="Times New Roman"/>
          <w:lang w:eastAsia="fr-FR"/>
        </w:rPr>
        <w:t xml:space="preserve">EG: if </w:t>
      </w:r>
      <w:r w:rsidR="00B275FB" w:rsidRPr="00FA2793">
        <w:rPr>
          <w:rFonts w:cs="Times New Roman"/>
          <w:i/>
          <w:lang w:eastAsia="fr-FR"/>
        </w:rPr>
        <w:t>re</w:t>
      </w:r>
      <w:r w:rsidR="00B275FB" w:rsidRPr="00FA2793">
        <w:rPr>
          <w:rFonts w:cs="Times New Roman"/>
          <w:lang w:eastAsia="fr-FR"/>
        </w:rPr>
        <w:t>-</w:t>
      </w:r>
      <w:r w:rsidR="003B3519" w:rsidRPr="00FA2793">
        <w:rPr>
          <w:rFonts w:cs="Times New Roman"/>
          <w:i/>
          <w:lang w:eastAsia="fr-FR"/>
        </w:rPr>
        <w:t>used</w:t>
      </w:r>
      <w:r w:rsidR="003B3519" w:rsidRPr="00FA2793">
        <w:rPr>
          <w:rFonts w:cs="Times New Roman"/>
          <w:lang w:eastAsia="fr-FR"/>
        </w:rPr>
        <w:t xml:space="preserve"> for marketing purpose =&gt; NO, unless </w:t>
      </w:r>
      <w:r w:rsidR="003B3519" w:rsidRPr="00FA2793">
        <w:rPr>
          <w:rFonts w:cs="Times New Roman"/>
          <w:i/>
          <w:lang w:eastAsia="fr-FR"/>
        </w:rPr>
        <w:t>initially collected</w:t>
      </w:r>
      <w:r w:rsidR="003B3519" w:rsidRPr="00FA2793">
        <w:rPr>
          <w:rFonts w:cs="Times New Roman"/>
          <w:lang w:eastAsia="fr-FR"/>
        </w:rPr>
        <w:t xml:space="preserve"> for that purpose; for other usage =&gt; GDPR.</w:t>
      </w:r>
    </w:p>
    <w:p w14:paraId="464B36ED" w14:textId="0AE6C683" w:rsidR="00784B1F" w:rsidRPr="00FA2793" w:rsidRDefault="00784B1F" w:rsidP="002C66D5">
      <w:pPr>
        <w:spacing w:after="0" w:line="240" w:lineRule="auto"/>
        <w:jc w:val="both"/>
        <w:rPr>
          <w:rFonts w:cs="Times New Roman"/>
          <w:lang w:eastAsia="fr-FR"/>
        </w:rPr>
      </w:pPr>
      <w:r w:rsidRPr="00FA2793">
        <w:rPr>
          <w:rFonts w:cs="Times New Roman"/>
          <w:lang w:eastAsia="fr-FR"/>
        </w:rPr>
        <w:t>The French DPA deliberation on the draft decree is even more interesting than the decree itself as it says that each re</w:t>
      </w:r>
      <w:r w:rsidR="00B275FB" w:rsidRPr="00FA2793">
        <w:rPr>
          <w:rFonts w:cs="Times New Roman"/>
          <w:lang w:eastAsia="fr-FR"/>
        </w:rPr>
        <w:t>-</w:t>
      </w:r>
      <w:r w:rsidRPr="00FA2793">
        <w:rPr>
          <w:rFonts w:cs="Times New Roman"/>
          <w:lang w:eastAsia="fr-FR"/>
        </w:rPr>
        <w:t xml:space="preserve">use of personal data, especially for commercial purposes, shall be reconciled with the right to object of the data subject. The re-use of data shall comply with the willingness of the data subject as provided when </w:t>
      </w:r>
      <w:r w:rsidR="00B275FB" w:rsidRPr="00FA2793">
        <w:rPr>
          <w:rFonts w:cs="Times New Roman"/>
          <w:lang w:eastAsia="fr-FR"/>
        </w:rPr>
        <w:t xml:space="preserve">data have been </w:t>
      </w:r>
      <w:r w:rsidRPr="00FA2793">
        <w:rPr>
          <w:rFonts w:cs="Times New Roman"/>
          <w:lang w:eastAsia="fr-FR"/>
        </w:rPr>
        <w:t>collected. [The French DPA] recommends public bodies to implement systems enabling re</w:t>
      </w:r>
      <w:r w:rsidR="00FA2793">
        <w:rPr>
          <w:rFonts w:cs="Times New Roman"/>
          <w:lang w:eastAsia="fr-FR"/>
        </w:rPr>
        <w:t>-</w:t>
      </w:r>
      <w:r w:rsidRPr="00FA2793">
        <w:rPr>
          <w:rFonts w:cs="Times New Roman"/>
          <w:lang w:eastAsia="fr-FR"/>
        </w:rPr>
        <w:t xml:space="preserve">users to identify </w:t>
      </w:r>
      <w:r w:rsidR="00B275FB" w:rsidRPr="00FA2793">
        <w:rPr>
          <w:rFonts w:cs="Times New Roman"/>
          <w:lang w:eastAsia="fr-FR"/>
        </w:rPr>
        <w:t>data / documents for which objections have been recorded for some reuse purposes by the initial data controller (free translation)</w:t>
      </w:r>
      <w:r w:rsidRPr="00FA2793">
        <w:rPr>
          <w:rFonts w:cs="Times New Roman"/>
          <w:lang w:eastAsia="fr-FR"/>
        </w:rPr>
        <w:t xml:space="preserve"> </w:t>
      </w:r>
    </w:p>
    <w:p w14:paraId="1A8C0A91" w14:textId="77777777" w:rsidR="00A04CFD" w:rsidRPr="00FA2793" w:rsidRDefault="00A04CFD" w:rsidP="002C66D5">
      <w:pPr>
        <w:spacing w:after="0" w:line="240" w:lineRule="auto"/>
        <w:jc w:val="both"/>
        <w:rPr>
          <w:rFonts w:cs="Times New Roman"/>
          <w:lang w:val="fr-FR" w:eastAsia="fr-FR"/>
        </w:rPr>
      </w:pPr>
    </w:p>
    <w:p w14:paraId="44F09303" w14:textId="4F33F757" w:rsidR="00587782" w:rsidRPr="00FA2793" w:rsidRDefault="00A04CFD" w:rsidP="002C66D5">
      <w:pPr>
        <w:spacing w:after="0" w:line="240" w:lineRule="auto"/>
        <w:jc w:val="both"/>
        <w:rPr>
          <w:rFonts w:cs="Times New Roman"/>
          <w:lang w:eastAsia="fr-FR"/>
        </w:rPr>
      </w:pPr>
      <w:r w:rsidRPr="00FA2793">
        <w:rPr>
          <w:rFonts w:cs="Times New Roman"/>
          <w:b/>
          <w:shd w:val="clear" w:color="auto" w:fill="FFFFFF"/>
          <w:lang w:eastAsia="fr-FR"/>
        </w:rPr>
        <w:t xml:space="preserve">3. </w:t>
      </w:r>
      <w:r w:rsidR="000E3EF9" w:rsidRPr="00FA2793">
        <w:rPr>
          <w:rFonts w:ascii="Arial" w:eastAsia="Times New Roman" w:hAnsi="Arial" w:cs="Times New Roman"/>
          <w:b/>
          <w:sz w:val="20"/>
          <w:szCs w:val="20"/>
          <w:lang w:eastAsia="fr-FR"/>
        </w:rPr>
        <w:t xml:space="preserve"> E-privacy</w:t>
      </w:r>
      <w:r w:rsidRPr="00FA2793">
        <w:rPr>
          <w:rFonts w:ascii="Arial" w:eastAsia="Times New Roman" w:hAnsi="Arial" w:cs="Times New Roman"/>
          <w:b/>
          <w:sz w:val="20"/>
          <w:szCs w:val="20"/>
          <w:lang w:eastAsia="fr-FR"/>
        </w:rPr>
        <w:t>:</w:t>
      </w:r>
      <w:r w:rsidRPr="00FA2793">
        <w:rPr>
          <w:rFonts w:ascii="Arial" w:eastAsia="Times New Roman" w:hAnsi="Arial" w:cs="Times New Roman"/>
          <w:sz w:val="20"/>
          <w:szCs w:val="20"/>
          <w:lang w:eastAsia="fr-FR"/>
        </w:rPr>
        <w:t xml:space="preserve"> feedback from Telecom Council and next steps</w:t>
      </w:r>
      <w:r w:rsidR="003B3519" w:rsidRPr="00FA2793">
        <w:rPr>
          <w:rFonts w:cs="Times New Roman"/>
          <w:lang w:eastAsia="fr-FR"/>
        </w:rPr>
        <w:t xml:space="preserve"> </w:t>
      </w:r>
    </w:p>
    <w:p w14:paraId="6B2407B5" w14:textId="4F73ED34" w:rsidR="003B3519" w:rsidRPr="00FA2793" w:rsidRDefault="003B3519" w:rsidP="002C66D5">
      <w:pPr>
        <w:spacing w:after="0" w:line="240" w:lineRule="auto"/>
        <w:jc w:val="both"/>
        <w:rPr>
          <w:rFonts w:cs="Times New Roman"/>
          <w:lang w:eastAsia="fr-FR"/>
        </w:rPr>
      </w:pPr>
      <w:r w:rsidRPr="00FA2793">
        <w:rPr>
          <w:rFonts w:cs="Times New Roman"/>
          <w:lang w:eastAsia="fr-FR"/>
        </w:rPr>
        <w:t>Stephanie agrees that e-privacy is a big goal</w:t>
      </w:r>
      <w:r w:rsidR="00D502B3" w:rsidRPr="00FA2793">
        <w:rPr>
          <w:rFonts w:cs="Times New Roman"/>
          <w:lang w:eastAsia="fr-FR"/>
        </w:rPr>
        <w:t xml:space="preserve"> bringing a grey zone between AML and GDPR objectives especially when a single person business leads to interpret what concerns business and private capacities.</w:t>
      </w:r>
    </w:p>
    <w:p w14:paraId="2652BEF1" w14:textId="03CC0247" w:rsidR="00D502B3" w:rsidRPr="004369D0" w:rsidRDefault="00D502B3" w:rsidP="002C66D5">
      <w:pPr>
        <w:spacing w:after="0" w:line="240" w:lineRule="auto"/>
        <w:jc w:val="both"/>
        <w:rPr>
          <w:rFonts w:cs="Times New Roman"/>
          <w:color w:val="000000"/>
          <w:lang w:eastAsia="fr-FR"/>
        </w:rPr>
      </w:pPr>
      <w:r w:rsidRPr="00FA2793">
        <w:rPr>
          <w:rFonts w:cs="Times New Roman"/>
          <w:lang w:eastAsia="fr-FR"/>
        </w:rPr>
        <w:lastRenderedPageBreak/>
        <w:t>Cl</w:t>
      </w:r>
      <w:r w:rsidR="002B426F" w:rsidRPr="00FA2793">
        <w:rPr>
          <w:rFonts w:cs="Times New Roman"/>
          <w:lang w:eastAsia="fr-FR"/>
        </w:rPr>
        <w:t>aire mentions also the question about Public bodies and GDPR as recalled in the ITRE report,</w:t>
      </w:r>
      <w:r w:rsidR="002B426F" w:rsidRPr="004369D0">
        <w:rPr>
          <w:rFonts w:cs="Times New Roman"/>
          <w:color w:val="000000"/>
          <w:lang w:eastAsia="fr-FR"/>
        </w:rPr>
        <w:t xml:space="preserve"> but Stephanie believes that Trilogue won’t go so deep in the analysis. Our focus will be more on the support we must have at National level and the actions we should put in place when necessary.</w:t>
      </w:r>
    </w:p>
    <w:p w14:paraId="4480152A" w14:textId="40E1F9BF" w:rsidR="002B426F" w:rsidRPr="004369D0" w:rsidRDefault="000E3EF9" w:rsidP="002C66D5">
      <w:pPr>
        <w:spacing w:after="0" w:line="240" w:lineRule="auto"/>
        <w:jc w:val="both"/>
        <w:rPr>
          <w:rFonts w:cs="Times New Roman"/>
          <w:color w:val="000000"/>
          <w:lang w:eastAsia="fr-FR"/>
        </w:rPr>
      </w:pPr>
      <w:r>
        <w:rPr>
          <w:rFonts w:cs="Times New Roman"/>
          <w:color w:val="000000"/>
          <w:lang w:eastAsia="fr-FR"/>
        </w:rPr>
        <w:t>On e-</w:t>
      </w:r>
      <w:r w:rsidR="0015276B" w:rsidRPr="004369D0">
        <w:rPr>
          <w:rFonts w:cs="Times New Roman"/>
          <w:color w:val="000000"/>
          <w:lang w:eastAsia="fr-FR"/>
        </w:rPr>
        <w:t>privacy discussion is</w:t>
      </w:r>
      <w:r w:rsidR="002B426F" w:rsidRPr="004369D0">
        <w:rPr>
          <w:rFonts w:cs="Times New Roman"/>
          <w:color w:val="000000"/>
          <w:lang w:eastAsia="fr-FR"/>
        </w:rPr>
        <w:t xml:space="preserve"> still open without a common position and Romania has big fear that Commission takes the lead and get a deal ASAP; they are getting stricter on </w:t>
      </w:r>
      <w:r w:rsidRPr="004369D0">
        <w:rPr>
          <w:rFonts w:cs="Times New Roman"/>
          <w:color w:val="000000"/>
          <w:lang w:eastAsia="fr-FR"/>
        </w:rPr>
        <w:t>marketing</w:t>
      </w:r>
      <w:r w:rsidR="002B426F" w:rsidRPr="004369D0">
        <w:rPr>
          <w:rFonts w:cs="Times New Roman"/>
          <w:color w:val="000000"/>
          <w:lang w:eastAsia="fr-FR"/>
        </w:rPr>
        <w:t xml:space="preserve"> </w:t>
      </w:r>
      <w:r w:rsidR="00A04CFD" w:rsidRPr="004369D0">
        <w:rPr>
          <w:rFonts w:cs="Times New Roman"/>
          <w:color w:val="000000"/>
          <w:lang w:eastAsia="fr-FR"/>
        </w:rPr>
        <w:t>practices but we cannot use this to help our business. Stephanie recommends FEBIS not to enter into the battle and separate direct marketing issues from Business info ones.</w:t>
      </w:r>
    </w:p>
    <w:p w14:paraId="297FAC71" w14:textId="77777777" w:rsidR="0015276B" w:rsidRPr="004369D0" w:rsidRDefault="0015276B" w:rsidP="002C66D5">
      <w:pPr>
        <w:spacing w:after="0" w:line="240" w:lineRule="auto"/>
        <w:jc w:val="both"/>
        <w:rPr>
          <w:rFonts w:cs="Times New Roman"/>
          <w:color w:val="000000"/>
          <w:lang w:eastAsia="fr-FR"/>
        </w:rPr>
      </w:pPr>
    </w:p>
    <w:p w14:paraId="22073322" w14:textId="3B4BE827" w:rsidR="0015276B" w:rsidRDefault="0015276B" w:rsidP="002C66D5">
      <w:pPr>
        <w:spacing w:after="0" w:line="240" w:lineRule="auto"/>
        <w:jc w:val="both"/>
        <w:rPr>
          <w:rFonts w:cs="Times New Roman"/>
          <w:color w:val="000000"/>
          <w:lang w:eastAsia="fr-FR"/>
        </w:rPr>
      </w:pPr>
      <w:r w:rsidRPr="004369D0">
        <w:rPr>
          <w:rFonts w:cs="Times New Roman"/>
          <w:color w:val="000000"/>
          <w:lang w:eastAsia="fr-FR"/>
        </w:rPr>
        <w:t xml:space="preserve">Let’s adopt a low profile on e-privacy and concentrate on clarification of business and private capacities. Luis agrees but </w:t>
      </w:r>
      <w:r w:rsidR="000E3EF9" w:rsidRPr="004369D0">
        <w:rPr>
          <w:rFonts w:cs="Times New Roman"/>
          <w:color w:val="000000"/>
          <w:lang w:eastAsia="fr-FR"/>
        </w:rPr>
        <w:t>recalls</w:t>
      </w:r>
      <w:r w:rsidRPr="004369D0">
        <w:rPr>
          <w:rFonts w:cs="Times New Roman"/>
          <w:color w:val="000000"/>
          <w:lang w:eastAsia="fr-FR"/>
        </w:rPr>
        <w:t xml:space="preserve"> that some FEBIS members already provide direct marketing support services… However Claire supports Stephanie position saying that there is a big danger to bring confusion if we are too active on this segment; our image should remain business information / business registers / on line services and not too much marketing…</w:t>
      </w:r>
    </w:p>
    <w:p w14:paraId="455C7288" w14:textId="77777777" w:rsidR="00233B98" w:rsidRPr="004369D0" w:rsidRDefault="00233B98" w:rsidP="002C66D5">
      <w:pPr>
        <w:spacing w:after="0" w:line="240" w:lineRule="auto"/>
        <w:jc w:val="both"/>
        <w:rPr>
          <w:rFonts w:cs="Times New Roman"/>
          <w:color w:val="000000"/>
          <w:lang w:eastAsia="fr-FR"/>
        </w:rPr>
      </w:pPr>
    </w:p>
    <w:p w14:paraId="54DFD576" w14:textId="0EC335E4" w:rsidR="00233B98" w:rsidRPr="004369D0" w:rsidRDefault="00233B98" w:rsidP="00233B98">
      <w:pPr>
        <w:spacing w:after="0" w:line="240" w:lineRule="auto"/>
        <w:contextualSpacing/>
        <w:jc w:val="both"/>
        <w:rPr>
          <w:rFonts w:eastAsia="Times New Roman" w:cs="Times New Roman"/>
          <w:color w:val="000000"/>
          <w:lang w:eastAsia="fr-FR"/>
        </w:rPr>
      </w:pPr>
      <w:r w:rsidRPr="004369D0">
        <w:rPr>
          <w:rFonts w:cs="Times New Roman"/>
          <w:b/>
          <w:color w:val="000000"/>
          <w:shd w:val="clear" w:color="auto" w:fill="FFFFFF"/>
          <w:lang w:eastAsia="fr-FR"/>
        </w:rPr>
        <w:t>4.</w:t>
      </w:r>
      <w:r>
        <w:rPr>
          <w:rFonts w:eastAsia="Times New Roman" w:cs="Times New Roman"/>
          <w:b/>
          <w:color w:val="000000"/>
          <w:lang w:eastAsia="fr-FR"/>
        </w:rPr>
        <w:t xml:space="preserve"> </w:t>
      </w:r>
      <w:r w:rsidRPr="004369D0">
        <w:rPr>
          <w:rFonts w:eastAsia="Times New Roman" w:cs="Times New Roman"/>
          <w:b/>
          <w:color w:val="000000"/>
          <w:lang w:eastAsia="fr-FR"/>
        </w:rPr>
        <w:t>Central Bank of Turkey</w:t>
      </w:r>
      <w:r w:rsidRPr="004369D0">
        <w:rPr>
          <w:rFonts w:eastAsia="Times New Roman" w:cs="Times New Roman"/>
          <w:color w:val="000000"/>
          <w:lang w:eastAsia="fr-FR"/>
        </w:rPr>
        <w:t xml:space="preserve"> - feedback from Luis,</w:t>
      </w:r>
      <w:r>
        <w:rPr>
          <w:rFonts w:eastAsia="Times New Roman" w:cs="Times New Roman"/>
          <w:color w:val="000000"/>
          <w:lang w:eastAsia="fr-FR"/>
        </w:rPr>
        <w:t xml:space="preserve"> </w:t>
      </w:r>
      <w:r w:rsidRPr="004369D0">
        <w:rPr>
          <w:rFonts w:eastAsia="Times New Roman" w:cs="Times New Roman"/>
          <w:color w:val="000000"/>
          <w:lang w:eastAsia="fr-FR"/>
        </w:rPr>
        <w:t>meeting in Istanbul, on Dec 3 and 4</w:t>
      </w:r>
    </w:p>
    <w:p w14:paraId="2A0CEF07" w14:textId="77777777" w:rsidR="00233B98" w:rsidRPr="004369D0" w:rsidRDefault="00233B98" w:rsidP="00233B98">
      <w:pPr>
        <w:spacing w:after="0" w:line="240" w:lineRule="auto"/>
        <w:jc w:val="both"/>
        <w:rPr>
          <w:rFonts w:cs="Times New Roman"/>
          <w:color w:val="000000"/>
          <w:lang w:eastAsia="fr-FR"/>
        </w:rPr>
      </w:pPr>
      <w:r w:rsidRPr="004369D0">
        <w:rPr>
          <w:rFonts w:cs="Times New Roman"/>
          <w:color w:val="000000"/>
          <w:lang w:eastAsia="fr-FR"/>
        </w:rPr>
        <w:t>(See also Luis mail of Dec 10</w:t>
      </w:r>
      <w:r w:rsidRPr="004369D0">
        <w:rPr>
          <w:rFonts w:cs="Times New Roman"/>
          <w:color w:val="000000"/>
          <w:vertAlign w:val="superscript"/>
          <w:lang w:eastAsia="fr-FR"/>
        </w:rPr>
        <w:t>th</w:t>
      </w:r>
      <w:r w:rsidRPr="004369D0">
        <w:rPr>
          <w:rFonts w:cs="Times New Roman"/>
          <w:color w:val="000000"/>
          <w:lang w:eastAsia="fr-FR"/>
        </w:rPr>
        <w:t xml:space="preserve"> “summary of workshops”).</w:t>
      </w:r>
    </w:p>
    <w:p w14:paraId="4D3AAD3E" w14:textId="77777777" w:rsidR="00233B98" w:rsidRPr="00233B98" w:rsidRDefault="00233B98" w:rsidP="00233B98">
      <w:pPr>
        <w:spacing w:after="0" w:line="240" w:lineRule="auto"/>
        <w:jc w:val="both"/>
        <w:rPr>
          <w:rFonts w:cs="Times New Roman"/>
          <w:color w:val="000000"/>
          <w:lang w:eastAsia="fr-FR"/>
        </w:rPr>
      </w:pPr>
      <w:r w:rsidRPr="00233B98">
        <w:rPr>
          <w:rFonts w:cs="Times New Roman"/>
          <w:color w:val="000000"/>
          <w:lang w:eastAsia="fr-FR"/>
        </w:rPr>
        <w:t>Luis recalls that CBs are keen to exchange experiences amongst them and learn from each other. In the Euro zone they have started feeding ANACREDIT system.</w:t>
      </w:r>
    </w:p>
    <w:p w14:paraId="1EC77B1A" w14:textId="06A2A9AB" w:rsidR="0015276B" w:rsidRPr="00233B98" w:rsidRDefault="00233B98" w:rsidP="002C66D5">
      <w:pPr>
        <w:spacing w:after="0" w:line="240" w:lineRule="auto"/>
        <w:jc w:val="both"/>
        <w:rPr>
          <w:rFonts w:cs="Times New Roman"/>
          <w:color w:val="000000"/>
          <w:lang w:eastAsia="fr-FR"/>
        </w:rPr>
      </w:pPr>
      <w:r w:rsidRPr="00233B98">
        <w:rPr>
          <w:rFonts w:cs="Times New Roman"/>
          <w:color w:val="000000"/>
          <w:lang w:eastAsia="fr-FR"/>
        </w:rPr>
        <w:t>As well Luis came back on the idea already developed in his mail… (please do not spread this thought publicly, it is only a desired possibility)</w:t>
      </w:r>
    </w:p>
    <w:p w14:paraId="1E27D6E4" w14:textId="363E428B" w:rsidR="00C91F5A" w:rsidRPr="004369D0" w:rsidRDefault="00C91F5A" w:rsidP="00C91F5A">
      <w:pPr>
        <w:spacing w:after="0" w:line="240" w:lineRule="auto"/>
        <w:rPr>
          <w:rFonts w:ascii="Courier" w:eastAsia="Times New Roman" w:hAnsi="Courier" w:cs="Times New Roman"/>
          <w:i/>
          <w:color w:val="000000"/>
          <w:sz w:val="18"/>
          <w:szCs w:val="18"/>
          <w:shd w:val="clear" w:color="auto" w:fill="FFFFFF"/>
          <w:lang w:eastAsia="fr-FR"/>
        </w:rPr>
      </w:pPr>
      <w:r w:rsidRPr="00233B98">
        <w:rPr>
          <w:rFonts w:ascii="Courier" w:eastAsia="Times New Roman" w:hAnsi="Courier" w:cs="Times New Roman"/>
          <w:i/>
          <w:color w:val="000000"/>
          <w:sz w:val="18"/>
          <w:szCs w:val="18"/>
          <w:shd w:val="clear" w:color="auto" w:fill="FFFFFF"/>
          <w:lang w:eastAsia="fr-FR"/>
        </w:rPr>
        <w:t>« It would be fantastic to have access</w:t>
      </w:r>
      <w:r w:rsidRPr="004369D0">
        <w:rPr>
          <w:rFonts w:ascii="Courier" w:eastAsia="Times New Roman" w:hAnsi="Courier" w:cs="Times New Roman"/>
          <w:i/>
          <w:color w:val="000000"/>
          <w:sz w:val="18"/>
          <w:szCs w:val="18"/>
          <w:shd w:val="clear" w:color="auto" w:fill="FFFFFF"/>
          <w:lang w:eastAsia="fr-FR"/>
        </w:rPr>
        <w:t xml:space="preserve"> to </w:t>
      </w:r>
      <w:proofErr w:type="spellStart"/>
      <w:r w:rsidRPr="004369D0">
        <w:rPr>
          <w:rFonts w:ascii="Courier" w:eastAsia="Times New Roman" w:hAnsi="Courier" w:cs="Times New Roman"/>
          <w:i/>
          <w:color w:val="000000"/>
          <w:sz w:val="18"/>
          <w:szCs w:val="18"/>
          <w:shd w:val="clear" w:color="auto" w:fill="FFFFFF"/>
          <w:lang w:eastAsia="fr-FR"/>
        </w:rPr>
        <w:t>Anacredit’s</w:t>
      </w:r>
      <w:proofErr w:type="spellEnd"/>
      <w:r w:rsidRPr="004369D0">
        <w:rPr>
          <w:rFonts w:ascii="Courier" w:eastAsia="Times New Roman" w:hAnsi="Courier" w:cs="Times New Roman"/>
          <w:i/>
          <w:color w:val="000000"/>
          <w:sz w:val="18"/>
          <w:szCs w:val="18"/>
          <w:shd w:val="clear" w:color="auto" w:fill="FFFFFF"/>
          <w:lang w:eastAsia="fr-FR"/>
        </w:rPr>
        <w:t xml:space="preserve"> granular data. However, the regulation from the ECB specifically excludes credit </w:t>
      </w:r>
      <w:proofErr w:type="spellStart"/>
      <w:r w:rsidRPr="004369D0">
        <w:rPr>
          <w:rFonts w:ascii="Courier" w:eastAsia="Times New Roman" w:hAnsi="Courier" w:cs="Times New Roman"/>
          <w:i/>
          <w:color w:val="000000"/>
          <w:sz w:val="18"/>
          <w:szCs w:val="18"/>
          <w:shd w:val="clear" w:color="auto" w:fill="FFFFFF"/>
          <w:lang w:eastAsia="fr-FR"/>
        </w:rPr>
        <w:t>buros</w:t>
      </w:r>
      <w:proofErr w:type="spellEnd"/>
      <w:r w:rsidRPr="004369D0">
        <w:rPr>
          <w:rFonts w:ascii="Courier" w:eastAsia="Times New Roman" w:hAnsi="Courier" w:cs="Times New Roman"/>
          <w:i/>
          <w:color w:val="000000"/>
          <w:sz w:val="18"/>
          <w:szCs w:val="18"/>
          <w:shd w:val="clear" w:color="auto" w:fill="FFFFFF"/>
          <w:lang w:eastAsia="fr-FR"/>
        </w:rPr>
        <w:t xml:space="preserve">. The only way for us to get access will be to use the feedback loops once the ECB returns to NCB (national central banks). They may begin this delivery in 2020. In the networking time, we concluded with central banks, that most likely, it might be at the discretion of each NCB to allow access (or partly access) to credit </w:t>
      </w:r>
      <w:proofErr w:type="spellStart"/>
      <w:r w:rsidRPr="004369D0">
        <w:rPr>
          <w:rFonts w:ascii="Courier" w:eastAsia="Times New Roman" w:hAnsi="Courier" w:cs="Times New Roman"/>
          <w:i/>
          <w:color w:val="000000"/>
          <w:sz w:val="18"/>
          <w:szCs w:val="18"/>
          <w:shd w:val="clear" w:color="auto" w:fill="FFFFFF"/>
          <w:lang w:eastAsia="fr-FR"/>
        </w:rPr>
        <w:t>buros</w:t>
      </w:r>
      <w:proofErr w:type="spellEnd"/>
      <w:r w:rsidRPr="004369D0">
        <w:rPr>
          <w:rFonts w:ascii="Courier" w:eastAsia="Times New Roman" w:hAnsi="Courier" w:cs="Times New Roman"/>
          <w:i/>
          <w:color w:val="000000"/>
          <w:sz w:val="18"/>
          <w:szCs w:val="18"/>
          <w:shd w:val="clear" w:color="auto" w:fill="FFFFFF"/>
          <w:lang w:eastAsia="fr-FR"/>
        </w:rPr>
        <w:t>. Something that we need to keep an eye on… »</w:t>
      </w:r>
    </w:p>
    <w:p w14:paraId="0D8BA9C3" w14:textId="77777777" w:rsidR="00C91F5A" w:rsidRPr="004369D0" w:rsidRDefault="00C91F5A" w:rsidP="00C91F5A">
      <w:pPr>
        <w:spacing w:after="0" w:line="240" w:lineRule="auto"/>
        <w:rPr>
          <w:rFonts w:ascii="Courier" w:eastAsia="Times New Roman" w:hAnsi="Courier" w:cs="Times New Roman"/>
          <w:i/>
          <w:color w:val="000000"/>
          <w:sz w:val="18"/>
          <w:szCs w:val="18"/>
          <w:shd w:val="clear" w:color="auto" w:fill="FFFFFF"/>
          <w:lang w:eastAsia="fr-FR"/>
        </w:rPr>
      </w:pPr>
    </w:p>
    <w:p w14:paraId="41FC5A75" w14:textId="6EFC82C0" w:rsidR="00C91F5A" w:rsidRPr="004369D0" w:rsidRDefault="00C91F5A" w:rsidP="00C91F5A">
      <w:pPr>
        <w:spacing w:after="0" w:line="240" w:lineRule="auto"/>
        <w:rPr>
          <w:rFonts w:eastAsia="Times New Roman" w:cs="Times New Roman"/>
          <w:lang w:eastAsia="fr-FR"/>
        </w:rPr>
      </w:pPr>
      <w:r w:rsidRPr="004369D0">
        <w:rPr>
          <w:rFonts w:eastAsia="Times New Roman" w:cs="Times New Roman"/>
          <w:color w:val="000000"/>
          <w:shd w:val="clear" w:color="auto" w:fill="FFFFFF"/>
          <w:lang w:eastAsia="fr-FR"/>
        </w:rPr>
        <w:t xml:space="preserve"> </w:t>
      </w:r>
      <w:r w:rsidR="00934BE0" w:rsidRPr="004369D0">
        <w:rPr>
          <w:rFonts w:eastAsia="Times New Roman" w:cs="Times New Roman"/>
          <w:color w:val="000000"/>
          <w:shd w:val="clear" w:color="auto" w:fill="FFFFFF"/>
          <w:lang w:eastAsia="fr-FR"/>
        </w:rPr>
        <w:t xml:space="preserve">.. and </w:t>
      </w:r>
      <w:r w:rsidRPr="004369D0">
        <w:rPr>
          <w:rFonts w:eastAsia="Times New Roman" w:cs="Times New Roman"/>
          <w:color w:val="000000"/>
          <w:shd w:val="clear" w:color="auto" w:fill="FFFFFF"/>
          <w:lang w:eastAsia="fr-FR"/>
        </w:rPr>
        <w:t>recalled the positive</w:t>
      </w:r>
      <w:r w:rsidR="00934BE0" w:rsidRPr="004369D0">
        <w:rPr>
          <w:rFonts w:eastAsia="Times New Roman" w:cs="Times New Roman"/>
          <w:color w:val="000000"/>
          <w:shd w:val="clear" w:color="auto" w:fill="FFFFFF"/>
          <w:lang w:eastAsia="fr-FR"/>
        </w:rPr>
        <w:t xml:space="preserve"> reaction of the audience</w:t>
      </w:r>
      <w:r w:rsidR="008E2E65" w:rsidRPr="004369D0">
        <w:rPr>
          <w:rFonts w:eastAsia="Times New Roman" w:cs="Times New Roman"/>
          <w:color w:val="000000"/>
          <w:shd w:val="clear" w:color="auto" w:fill="FFFFFF"/>
          <w:lang w:eastAsia="fr-FR"/>
        </w:rPr>
        <w:t xml:space="preserve"> on our presentation…</w:t>
      </w:r>
    </w:p>
    <w:p w14:paraId="00CEF198" w14:textId="77777777" w:rsidR="00934BE0" w:rsidRPr="004369D0" w:rsidRDefault="00934BE0" w:rsidP="00934BE0">
      <w:pPr>
        <w:spacing w:after="0" w:line="240" w:lineRule="auto"/>
        <w:rPr>
          <w:rFonts w:ascii="Times" w:eastAsia="Times New Roman" w:hAnsi="Times" w:cs="Times New Roman"/>
          <w:i/>
          <w:sz w:val="20"/>
          <w:szCs w:val="20"/>
          <w:lang w:eastAsia="fr-FR"/>
        </w:rPr>
      </w:pPr>
      <w:r w:rsidRPr="004369D0">
        <w:rPr>
          <w:rFonts w:ascii="Courier" w:eastAsia="Times New Roman" w:hAnsi="Courier" w:cs="Times New Roman"/>
          <w:i/>
          <w:color w:val="000000"/>
          <w:sz w:val="18"/>
          <w:szCs w:val="18"/>
          <w:shd w:val="clear" w:color="auto" w:fill="FFFFFF"/>
          <w:lang w:eastAsia="fr-FR"/>
        </w:rPr>
        <w:t>They liked the initiative of UK government on designated Credit reference agencies, and their particular role as a solution provider.</w:t>
      </w:r>
    </w:p>
    <w:p w14:paraId="306AAB75" w14:textId="77777777" w:rsidR="00C91F5A" w:rsidRPr="004369D0" w:rsidRDefault="00C91F5A" w:rsidP="002C66D5">
      <w:pPr>
        <w:spacing w:after="0" w:line="240" w:lineRule="auto"/>
        <w:jc w:val="both"/>
        <w:rPr>
          <w:rFonts w:cs="Times New Roman"/>
          <w:color w:val="000000"/>
          <w:lang w:eastAsia="fr-FR"/>
        </w:rPr>
      </w:pPr>
    </w:p>
    <w:p w14:paraId="68310412" w14:textId="7186E168" w:rsidR="008E2E65" w:rsidRPr="005C3704" w:rsidRDefault="008E2E65" w:rsidP="002C66D5">
      <w:pPr>
        <w:spacing w:after="0" w:line="240" w:lineRule="auto"/>
        <w:jc w:val="both"/>
        <w:rPr>
          <w:rFonts w:cs="Times New Roman"/>
          <w:color w:val="000000"/>
          <w:lang w:val="fr-FR" w:eastAsia="fr-FR"/>
        </w:rPr>
      </w:pPr>
      <w:r w:rsidRPr="004369D0">
        <w:rPr>
          <w:rFonts w:cs="Times New Roman"/>
          <w:color w:val="000000"/>
          <w:lang w:eastAsia="fr-FR"/>
        </w:rPr>
        <w:t xml:space="preserve">Claire reacts on the potential access to granular data and recalls that not being considered as financial partners and supervised by any banking </w:t>
      </w:r>
      <w:r w:rsidRPr="00FA2793">
        <w:rPr>
          <w:rFonts w:cs="Times New Roman"/>
          <w:lang w:eastAsia="fr-FR"/>
        </w:rPr>
        <w:t xml:space="preserve">authority </w:t>
      </w:r>
      <w:r w:rsidR="00B275FB" w:rsidRPr="00FA2793">
        <w:rPr>
          <w:rFonts w:cs="Times New Roman"/>
          <w:lang w:eastAsia="fr-FR"/>
        </w:rPr>
        <w:t>does not allow us</w:t>
      </w:r>
      <w:r w:rsidR="00B275FB">
        <w:rPr>
          <w:rFonts w:cs="Times New Roman"/>
          <w:color w:val="FF00FF"/>
          <w:lang w:eastAsia="fr-FR"/>
        </w:rPr>
        <w:t xml:space="preserve"> </w:t>
      </w:r>
      <w:r w:rsidR="00B275FB">
        <w:rPr>
          <w:rFonts w:cs="Times New Roman"/>
          <w:color w:val="000000"/>
          <w:lang w:eastAsia="fr-FR"/>
        </w:rPr>
        <w:t xml:space="preserve">today </w:t>
      </w:r>
      <w:r w:rsidRPr="004369D0">
        <w:rPr>
          <w:rFonts w:cs="Times New Roman"/>
          <w:color w:val="000000"/>
          <w:lang w:eastAsia="fr-FR"/>
        </w:rPr>
        <w:t>to access such data;</w:t>
      </w:r>
      <w:r w:rsidR="00FA2793">
        <w:rPr>
          <w:rFonts w:cs="Times New Roman"/>
          <w:color w:val="000000"/>
          <w:lang w:eastAsia="fr-FR"/>
        </w:rPr>
        <w:t xml:space="preserve"> However it would be great that BPI access them (in the future) only </w:t>
      </w:r>
      <w:r w:rsidR="00FA2793" w:rsidRPr="004369D0">
        <w:rPr>
          <w:rFonts w:cs="Times New Roman"/>
          <w:color w:val="000000"/>
          <w:lang w:eastAsia="fr-FR"/>
        </w:rPr>
        <w:t>a</w:t>
      </w:r>
      <w:r w:rsidR="00FA2793">
        <w:rPr>
          <w:rFonts w:cs="Times New Roman"/>
          <w:color w:val="000000"/>
          <w:lang w:eastAsia="fr-FR"/>
        </w:rPr>
        <w:t>s a calculation ingredient of the</w:t>
      </w:r>
      <w:r w:rsidRPr="004369D0">
        <w:rPr>
          <w:rFonts w:cs="Times New Roman"/>
          <w:color w:val="000000"/>
          <w:lang w:eastAsia="fr-FR"/>
        </w:rPr>
        <w:t xml:space="preserve"> scores</w:t>
      </w:r>
      <w:r w:rsidR="00FA2793">
        <w:rPr>
          <w:rFonts w:cs="Times New Roman"/>
          <w:color w:val="000000"/>
          <w:lang w:eastAsia="fr-FR"/>
        </w:rPr>
        <w:t>.</w:t>
      </w:r>
      <w:r w:rsidRPr="004369D0">
        <w:rPr>
          <w:rFonts w:cs="Times New Roman"/>
          <w:color w:val="000000"/>
          <w:lang w:eastAsia="fr-FR"/>
        </w:rPr>
        <w:t xml:space="preserve"> </w:t>
      </w:r>
    </w:p>
    <w:p w14:paraId="04BA837F" w14:textId="6BF61252" w:rsidR="005E2B01" w:rsidRPr="004369D0" w:rsidRDefault="005E2B01" w:rsidP="002C66D5">
      <w:pPr>
        <w:spacing w:after="0" w:line="240" w:lineRule="auto"/>
        <w:jc w:val="both"/>
        <w:rPr>
          <w:rFonts w:cs="Times New Roman"/>
          <w:color w:val="000000"/>
          <w:lang w:eastAsia="fr-FR"/>
        </w:rPr>
      </w:pPr>
      <w:r w:rsidRPr="004369D0">
        <w:rPr>
          <w:rFonts w:cs="Times New Roman"/>
          <w:color w:val="000000"/>
          <w:lang w:eastAsia="fr-FR"/>
        </w:rPr>
        <w:t xml:space="preserve">Coming back on Credit reference agencies, they can provide scores on individuals; this being forbidden in other countries like France. As well one must not forget that we are not providing financial credit but </w:t>
      </w:r>
      <w:r w:rsidR="005C3704" w:rsidRPr="00FA2793">
        <w:rPr>
          <w:rFonts w:cs="Times New Roman"/>
          <w:lang w:eastAsia="fr-FR"/>
        </w:rPr>
        <w:t>information from managing</w:t>
      </w:r>
      <w:r w:rsidR="005C3704" w:rsidRPr="005C3704">
        <w:rPr>
          <w:rFonts w:cs="Times New Roman"/>
          <w:color w:val="FF00FF"/>
          <w:lang w:eastAsia="fr-FR"/>
        </w:rPr>
        <w:t xml:space="preserve"> </w:t>
      </w:r>
      <w:r w:rsidRPr="004369D0">
        <w:rPr>
          <w:rFonts w:cs="Times New Roman"/>
          <w:color w:val="000000"/>
          <w:lang w:eastAsia="fr-FR"/>
        </w:rPr>
        <w:t>Trade credit which is an alternative to Financial and we should try to put emphasis on that.  EG: Veronique Willems starts to understand while DG FISMA is still very far from us. As Central Banks are running the financial information, lobbying is crucial and we must present ourselves at each good opportunity + show the very primary role of Trade credit supported by our services.</w:t>
      </w:r>
      <w:r w:rsidR="009D0272" w:rsidRPr="004369D0">
        <w:rPr>
          <w:rFonts w:cs="Times New Roman"/>
          <w:color w:val="000000"/>
          <w:lang w:eastAsia="fr-FR"/>
        </w:rPr>
        <w:t xml:space="preserve"> For this we must continue to be invited…</w:t>
      </w:r>
    </w:p>
    <w:p w14:paraId="7F4CFC6F" w14:textId="77777777" w:rsidR="009D0272" w:rsidRPr="004369D0" w:rsidRDefault="009D0272" w:rsidP="002C66D5">
      <w:pPr>
        <w:spacing w:after="0" w:line="240" w:lineRule="auto"/>
        <w:jc w:val="both"/>
        <w:rPr>
          <w:rFonts w:cs="Times New Roman"/>
          <w:color w:val="000000"/>
          <w:lang w:eastAsia="fr-FR"/>
        </w:rPr>
      </w:pPr>
    </w:p>
    <w:p w14:paraId="2168A8EB" w14:textId="77777777" w:rsidR="000A1428" w:rsidRPr="004369D0" w:rsidRDefault="000A1428" w:rsidP="002C66D5">
      <w:pPr>
        <w:spacing w:after="0" w:line="240" w:lineRule="auto"/>
        <w:jc w:val="both"/>
        <w:rPr>
          <w:rFonts w:cs="Times New Roman"/>
          <w:color w:val="000000"/>
          <w:lang w:eastAsia="fr-FR"/>
        </w:rPr>
      </w:pPr>
    </w:p>
    <w:p w14:paraId="473E3BB4" w14:textId="77777777" w:rsidR="00B76F67" w:rsidRPr="004369D0" w:rsidRDefault="00B76F67" w:rsidP="002C66D5">
      <w:pPr>
        <w:spacing w:after="0" w:line="240" w:lineRule="auto"/>
        <w:jc w:val="both"/>
        <w:rPr>
          <w:rFonts w:cs="Times New Roman"/>
          <w:color w:val="000000"/>
          <w:lang w:eastAsia="fr-FR"/>
        </w:rPr>
      </w:pPr>
    </w:p>
    <w:p w14:paraId="252B2790" w14:textId="104DE328" w:rsidR="00731469" w:rsidRPr="004369D0" w:rsidRDefault="009D0272" w:rsidP="002C66D5">
      <w:pPr>
        <w:spacing w:after="0"/>
        <w:jc w:val="both"/>
        <w:rPr>
          <w:rFonts w:cs="Times New Roman"/>
          <w:b/>
          <w:color w:val="000000"/>
          <w:lang w:eastAsia="fr-FR"/>
        </w:rPr>
      </w:pPr>
      <w:r w:rsidRPr="004369D0">
        <w:rPr>
          <w:rFonts w:cs="Times New Roman"/>
          <w:b/>
          <w:color w:val="000000"/>
          <w:lang w:eastAsia="fr-FR"/>
        </w:rPr>
        <w:t xml:space="preserve">Before the end of the meeting, Claire wishes to recall that we must make the link between the different initiatives of the different DGs … (as they don’t do it </w:t>
      </w:r>
      <w:r w:rsidR="000E3EF9" w:rsidRPr="004369D0">
        <w:rPr>
          <w:rFonts w:cs="Times New Roman"/>
          <w:b/>
          <w:color w:val="000000"/>
          <w:lang w:eastAsia="fr-FR"/>
        </w:rPr>
        <w:t>themselves</w:t>
      </w:r>
      <w:r w:rsidRPr="004369D0">
        <w:rPr>
          <w:rFonts w:cs="Times New Roman"/>
          <w:b/>
          <w:color w:val="000000"/>
          <w:lang w:eastAsia="fr-FR"/>
        </w:rPr>
        <w:t>…)</w:t>
      </w:r>
    </w:p>
    <w:p w14:paraId="7D5AC49D" w14:textId="77777777" w:rsidR="001755AB" w:rsidRPr="004369D0" w:rsidRDefault="001755AB" w:rsidP="001755AB">
      <w:pPr>
        <w:spacing w:after="0" w:line="240" w:lineRule="auto"/>
        <w:jc w:val="both"/>
        <w:rPr>
          <w:rFonts w:cs="Times New Roman"/>
          <w:b/>
          <w:color w:val="000000"/>
          <w:shd w:val="clear" w:color="auto" w:fill="FFFFFF"/>
          <w:lang w:eastAsia="fr-FR"/>
        </w:rPr>
      </w:pPr>
    </w:p>
    <w:p w14:paraId="121D05E6" w14:textId="36D9CA7B" w:rsidR="002313C5" w:rsidRPr="00FA2793" w:rsidRDefault="002D385F" w:rsidP="00FA2793">
      <w:pPr>
        <w:jc w:val="both"/>
      </w:pPr>
      <w:r w:rsidRPr="004369D0">
        <w:lastRenderedPageBreak/>
        <w:t xml:space="preserve">End </w:t>
      </w:r>
      <w:r w:rsidR="00DE6DCF" w:rsidRPr="004369D0">
        <w:t>of the meeting</w:t>
      </w:r>
    </w:p>
    <w:sectPr w:rsidR="002313C5" w:rsidRPr="00FA2793" w:rsidSect="00B454F8">
      <w:headerReference w:type="default" r:id="rId12"/>
      <w:footerReference w:type="even" r:id="rId13"/>
      <w:footerReference w:type="default" r:id="rId14"/>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9627" w14:textId="77777777" w:rsidR="00B830CB" w:rsidRDefault="00B830CB" w:rsidP="00767ABE">
      <w:pPr>
        <w:spacing w:after="0" w:line="240" w:lineRule="auto"/>
      </w:pPr>
      <w:r>
        <w:separator/>
      </w:r>
    </w:p>
  </w:endnote>
  <w:endnote w:type="continuationSeparator" w:id="0">
    <w:p w14:paraId="28956C34" w14:textId="77777777" w:rsidR="00B830CB" w:rsidRDefault="00B830CB"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DB23C2" w:rsidRDefault="00DB23C2"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DB23C2" w:rsidRDefault="00DB23C2"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135F6840" w:rsidR="00DB23C2" w:rsidRDefault="00DB23C2"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713B">
      <w:rPr>
        <w:rStyle w:val="Numrodepage"/>
        <w:noProof/>
      </w:rPr>
      <w:t>4</w:t>
    </w:r>
    <w:r>
      <w:rPr>
        <w:rStyle w:val="Numrodepage"/>
      </w:rPr>
      <w:fldChar w:fldCharType="end"/>
    </w:r>
  </w:p>
  <w:p w14:paraId="6AE60581" w14:textId="77777777" w:rsidR="00DB23C2" w:rsidRDefault="00DB23C2" w:rsidP="00685D5C">
    <w:pPr>
      <w:pStyle w:val="Pieddepage"/>
      <w:ind w:right="360"/>
      <w:jc w:val="both"/>
      <w:rPr>
        <w:sz w:val="18"/>
        <w:szCs w:val="18"/>
      </w:rPr>
    </w:pPr>
  </w:p>
  <w:p w14:paraId="156E0B05" w14:textId="77777777" w:rsidR="00DB23C2" w:rsidRDefault="00DB23C2"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DB23C2" w:rsidRDefault="00DB23C2"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DB23C2" w:rsidRDefault="00DB23C2"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DB23C2" w:rsidRPr="00775757" w:rsidRDefault="00DB23C2" w:rsidP="00EE18F6">
    <w:pPr>
      <w:pStyle w:val="Pieddepage"/>
      <w:jc w:val="center"/>
      <w:rPr>
        <w:sz w:val="18"/>
        <w:szCs w:val="18"/>
      </w:rPr>
    </w:pPr>
  </w:p>
  <w:p w14:paraId="00FB25C7" w14:textId="77777777" w:rsidR="00DB23C2" w:rsidRPr="00C82FC5" w:rsidRDefault="00DB23C2" w:rsidP="00EE18F6">
    <w:pPr>
      <w:pStyle w:val="Pieddepage"/>
      <w:jc w:val="both"/>
      <w:rPr>
        <w:sz w:val="18"/>
        <w:szCs w:val="18"/>
      </w:rPr>
    </w:pPr>
  </w:p>
  <w:p w14:paraId="3DE50442" w14:textId="77777777" w:rsidR="00DB23C2" w:rsidRDefault="00DB23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B03D" w14:textId="77777777" w:rsidR="00B830CB" w:rsidRDefault="00B830CB" w:rsidP="00767ABE">
      <w:pPr>
        <w:spacing w:after="0" w:line="240" w:lineRule="auto"/>
      </w:pPr>
      <w:r>
        <w:separator/>
      </w:r>
    </w:p>
  </w:footnote>
  <w:footnote w:type="continuationSeparator" w:id="0">
    <w:p w14:paraId="1DD3E200" w14:textId="77777777" w:rsidR="00B830CB" w:rsidRDefault="00B830CB"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DB23C2" w:rsidRDefault="00DB23C2"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DB23C2" w:rsidRDefault="00DB23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4C995CC7"/>
    <w:multiLevelType w:val="hybridMultilevel"/>
    <w:tmpl w:val="3EB2C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9" w15:restartNumberingAfterBreak="0">
    <w:nsid w:val="70024298"/>
    <w:multiLevelType w:val="multilevel"/>
    <w:tmpl w:val="FED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0"/>
  </w:num>
  <w:num w:numId="4">
    <w:abstractNumId w:val="2"/>
  </w:num>
  <w:num w:numId="5">
    <w:abstractNumId w:val="1"/>
  </w:num>
  <w:num w:numId="6">
    <w:abstractNumId w:val="3"/>
  </w:num>
  <w:num w:numId="7">
    <w:abstractNumId w:val="8"/>
  </w:num>
  <w:num w:numId="8">
    <w:abstractNumId w:val="5"/>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16358"/>
    <w:rsid w:val="000350C4"/>
    <w:rsid w:val="00046EAE"/>
    <w:rsid w:val="00051C35"/>
    <w:rsid w:val="000538DB"/>
    <w:rsid w:val="00054488"/>
    <w:rsid w:val="00055D67"/>
    <w:rsid w:val="00063442"/>
    <w:rsid w:val="00064CFF"/>
    <w:rsid w:val="00075671"/>
    <w:rsid w:val="00076649"/>
    <w:rsid w:val="000806A8"/>
    <w:rsid w:val="00080FBF"/>
    <w:rsid w:val="00086944"/>
    <w:rsid w:val="00086BE5"/>
    <w:rsid w:val="00092858"/>
    <w:rsid w:val="000935DB"/>
    <w:rsid w:val="0009614C"/>
    <w:rsid w:val="000971A4"/>
    <w:rsid w:val="00097F80"/>
    <w:rsid w:val="000A1428"/>
    <w:rsid w:val="000B0960"/>
    <w:rsid w:val="000B4C2C"/>
    <w:rsid w:val="000B50A3"/>
    <w:rsid w:val="000B5D78"/>
    <w:rsid w:val="000B70F8"/>
    <w:rsid w:val="000C2F3A"/>
    <w:rsid w:val="000C4BC9"/>
    <w:rsid w:val="000D1355"/>
    <w:rsid w:val="000E3EF9"/>
    <w:rsid w:val="000E5AA2"/>
    <w:rsid w:val="000F016F"/>
    <w:rsid w:val="000F0315"/>
    <w:rsid w:val="000F3202"/>
    <w:rsid w:val="000F76ED"/>
    <w:rsid w:val="00105880"/>
    <w:rsid w:val="00110703"/>
    <w:rsid w:val="00112A54"/>
    <w:rsid w:val="00121EEA"/>
    <w:rsid w:val="00124B00"/>
    <w:rsid w:val="001323DC"/>
    <w:rsid w:val="00132B0F"/>
    <w:rsid w:val="00140451"/>
    <w:rsid w:val="001415FD"/>
    <w:rsid w:val="001444A8"/>
    <w:rsid w:val="0014713C"/>
    <w:rsid w:val="00151541"/>
    <w:rsid w:val="0015276B"/>
    <w:rsid w:val="00166525"/>
    <w:rsid w:val="00166F1C"/>
    <w:rsid w:val="001674AB"/>
    <w:rsid w:val="00172BF9"/>
    <w:rsid w:val="00175118"/>
    <w:rsid w:val="001755AB"/>
    <w:rsid w:val="00194D8B"/>
    <w:rsid w:val="00194F8F"/>
    <w:rsid w:val="001A1CB2"/>
    <w:rsid w:val="001A29FA"/>
    <w:rsid w:val="001A775C"/>
    <w:rsid w:val="001A7D3A"/>
    <w:rsid w:val="001D3436"/>
    <w:rsid w:val="001D4916"/>
    <w:rsid w:val="001D67AF"/>
    <w:rsid w:val="001E2C05"/>
    <w:rsid w:val="001F2ABD"/>
    <w:rsid w:val="001F32E5"/>
    <w:rsid w:val="00212D4E"/>
    <w:rsid w:val="00215558"/>
    <w:rsid w:val="00217279"/>
    <w:rsid w:val="002313C5"/>
    <w:rsid w:val="00233B98"/>
    <w:rsid w:val="00234F36"/>
    <w:rsid w:val="0023614B"/>
    <w:rsid w:val="00251099"/>
    <w:rsid w:val="00251520"/>
    <w:rsid w:val="00251D90"/>
    <w:rsid w:val="00260777"/>
    <w:rsid w:val="00263A0B"/>
    <w:rsid w:val="00266942"/>
    <w:rsid w:val="00275E2F"/>
    <w:rsid w:val="00286D35"/>
    <w:rsid w:val="00290624"/>
    <w:rsid w:val="002910BA"/>
    <w:rsid w:val="002A0E56"/>
    <w:rsid w:val="002A1125"/>
    <w:rsid w:val="002A46B8"/>
    <w:rsid w:val="002B26E0"/>
    <w:rsid w:val="002B426F"/>
    <w:rsid w:val="002C27A4"/>
    <w:rsid w:val="002C66D5"/>
    <w:rsid w:val="002D385F"/>
    <w:rsid w:val="002D73B2"/>
    <w:rsid w:val="002E2B73"/>
    <w:rsid w:val="002F0D4A"/>
    <w:rsid w:val="002F3F75"/>
    <w:rsid w:val="002F3F87"/>
    <w:rsid w:val="00310919"/>
    <w:rsid w:val="00311093"/>
    <w:rsid w:val="00322C76"/>
    <w:rsid w:val="00323C7D"/>
    <w:rsid w:val="003248FC"/>
    <w:rsid w:val="00326941"/>
    <w:rsid w:val="00327C20"/>
    <w:rsid w:val="00336FF7"/>
    <w:rsid w:val="003411CE"/>
    <w:rsid w:val="00347063"/>
    <w:rsid w:val="0035245B"/>
    <w:rsid w:val="0036016B"/>
    <w:rsid w:val="00382C74"/>
    <w:rsid w:val="003868CD"/>
    <w:rsid w:val="0039319F"/>
    <w:rsid w:val="0039365A"/>
    <w:rsid w:val="00397584"/>
    <w:rsid w:val="003A0EAE"/>
    <w:rsid w:val="003A163E"/>
    <w:rsid w:val="003A242C"/>
    <w:rsid w:val="003A6AA6"/>
    <w:rsid w:val="003B18E6"/>
    <w:rsid w:val="003B2ED0"/>
    <w:rsid w:val="003B3519"/>
    <w:rsid w:val="003B5EC7"/>
    <w:rsid w:val="003B6E9E"/>
    <w:rsid w:val="003B7F3A"/>
    <w:rsid w:val="003C3597"/>
    <w:rsid w:val="003C47DF"/>
    <w:rsid w:val="003D2901"/>
    <w:rsid w:val="003D53C4"/>
    <w:rsid w:val="003E0273"/>
    <w:rsid w:val="003F2D5D"/>
    <w:rsid w:val="00401DEB"/>
    <w:rsid w:val="004061B9"/>
    <w:rsid w:val="0040709F"/>
    <w:rsid w:val="00407DAB"/>
    <w:rsid w:val="00407E0B"/>
    <w:rsid w:val="00411378"/>
    <w:rsid w:val="004165E3"/>
    <w:rsid w:val="004166AF"/>
    <w:rsid w:val="00420523"/>
    <w:rsid w:val="0042522D"/>
    <w:rsid w:val="004309B5"/>
    <w:rsid w:val="004369D0"/>
    <w:rsid w:val="00441596"/>
    <w:rsid w:val="00444351"/>
    <w:rsid w:val="00456B47"/>
    <w:rsid w:val="00474847"/>
    <w:rsid w:val="00475DEB"/>
    <w:rsid w:val="004857F4"/>
    <w:rsid w:val="00495506"/>
    <w:rsid w:val="00495B51"/>
    <w:rsid w:val="004A5670"/>
    <w:rsid w:val="004A7465"/>
    <w:rsid w:val="004B3738"/>
    <w:rsid w:val="004B3D53"/>
    <w:rsid w:val="004C1E69"/>
    <w:rsid w:val="004C596F"/>
    <w:rsid w:val="004D0119"/>
    <w:rsid w:val="004D0CCF"/>
    <w:rsid w:val="004D682E"/>
    <w:rsid w:val="004E4825"/>
    <w:rsid w:val="004F330D"/>
    <w:rsid w:val="004F4FEC"/>
    <w:rsid w:val="005051A0"/>
    <w:rsid w:val="005078FA"/>
    <w:rsid w:val="005178E3"/>
    <w:rsid w:val="00535D9B"/>
    <w:rsid w:val="00542CE1"/>
    <w:rsid w:val="00554ED6"/>
    <w:rsid w:val="00570C89"/>
    <w:rsid w:val="005714C3"/>
    <w:rsid w:val="00575D3C"/>
    <w:rsid w:val="00580860"/>
    <w:rsid w:val="00585C8D"/>
    <w:rsid w:val="00587782"/>
    <w:rsid w:val="00587F75"/>
    <w:rsid w:val="00591352"/>
    <w:rsid w:val="00595589"/>
    <w:rsid w:val="005959B8"/>
    <w:rsid w:val="00597D98"/>
    <w:rsid w:val="005A12E9"/>
    <w:rsid w:val="005B55F6"/>
    <w:rsid w:val="005C0294"/>
    <w:rsid w:val="005C2099"/>
    <w:rsid w:val="005C3704"/>
    <w:rsid w:val="005E03EA"/>
    <w:rsid w:val="005E2B01"/>
    <w:rsid w:val="005F4BC3"/>
    <w:rsid w:val="005F5FD0"/>
    <w:rsid w:val="005F6CA0"/>
    <w:rsid w:val="005F714D"/>
    <w:rsid w:val="005F7B49"/>
    <w:rsid w:val="00625C18"/>
    <w:rsid w:val="006329F1"/>
    <w:rsid w:val="00636DC9"/>
    <w:rsid w:val="00647281"/>
    <w:rsid w:val="00652570"/>
    <w:rsid w:val="00653719"/>
    <w:rsid w:val="00662016"/>
    <w:rsid w:val="00674E81"/>
    <w:rsid w:val="00685D5C"/>
    <w:rsid w:val="006922DF"/>
    <w:rsid w:val="00693E24"/>
    <w:rsid w:val="006A36B2"/>
    <w:rsid w:val="006A4C35"/>
    <w:rsid w:val="006B593B"/>
    <w:rsid w:val="006B5F5E"/>
    <w:rsid w:val="006C2582"/>
    <w:rsid w:val="006D797E"/>
    <w:rsid w:val="006E2C8D"/>
    <w:rsid w:val="006E5667"/>
    <w:rsid w:val="006E5C94"/>
    <w:rsid w:val="006F047B"/>
    <w:rsid w:val="006F2AB5"/>
    <w:rsid w:val="006F32C6"/>
    <w:rsid w:val="00703662"/>
    <w:rsid w:val="007121D9"/>
    <w:rsid w:val="00713CA3"/>
    <w:rsid w:val="00720E92"/>
    <w:rsid w:val="00723140"/>
    <w:rsid w:val="00731469"/>
    <w:rsid w:val="00733755"/>
    <w:rsid w:val="007443DF"/>
    <w:rsid w:val="007526AE"/>
    <w:rsid w:val="007560AC"/>
    <w:rsid w:val="0075791D"/>
    <w:rsid w:val="007625B7"/>
    <w:rsid w:val="00763A7D"/>
    <w:rsid w:val="00767ABE"/>
    <w:rsid w:val="00781985"/>
    <w:rsid w:val="00784B1F"/>
    <w:rsid w:val="00790EFC"/>
    <w:rsid w:val="00791819"/>
    <w:rsid w:val="00797B6B"/>
    <w:rsid w:val="007A69C5"/>
    <w:rsid w:val="007A713B"/>
    <w:rsid w:val="007B13FF"/>
    <w:rsid w:val="007B3C8E"/>
    <w:rsid w:val="007C4B00"/>
    <w:rsid w:val="007D1628"/>
    <w:rsid w:val="007D3DCC"/>
    <w:rsid w:val="007D76BB"/>
    <w:rsid w:val="007E0601"/>
    <w:rsid w:val="007E4168"/>
    <w:rsid w:val="007E53BD"/>
    <w:rsid w:val="007E78FC"/>
    <w:rsid w:val="007F15B3"/>
    <w:rsid w:val="007F1A39"/>
    <w:rsid w:val="007F5187"/>
    <w:rsid w:val="007F70D9"/>
    <w:rsid w:val="008021DD"/>
    <w:rsid w:val="008048D9"/>
    <w:rsid w:val="00824C62"/>
    <w:rsid w:val="008320C0"/>
    <w:rsid w:val="00832B54"/>
    <w:rsid w:val="008363E3"/>
    <w:rsid w:val="0084481C"/>
    <w:rsid w:val="00847369"/>
    <w:rsid w:val="008654E7"/>
    <w:rsid w:val="00874265"/>
    <w:rsid w:val="00874F55"/>
    <w:rsid w:val="00875617"/>
    <w:rsid w:val="008769CA"/>
    <w:rsid w:val="00877449"/>
    <w:rsid w:val="00883AB1"/>
    <w:rsid w:val="00883C10"/>
    <w:rsid w:val="00884A02"/>
    <w:rsid w:val="00886E90"/>
    <w:rsid w:val="0089229F"/>
    <w:rsid w:val="0089460D"/>
    <w:rsid w:val="008C48DE"/>
    <w:rsid w:val="008D44AD"/>
    <w:rsid w:val="008D4E7D"/>
    <w:rsid w:val="008D690C"/>
    <w:rsid w:val="008E19E3"/>
    <w:rsid w:val="008E2E65"/>
    <w:rsid w:val="008F31CD"/>
    <w:rsid w:val="008F3F87"/>
    <w:rsid w:val="008F4200"/>
    <w:rsid w:val="008F57AD"/>
    <w:rsid w:val="009054C8"/>
    <w:rsid w:val="0091122E"/>
    <w:rsid w:val="00912884"/>
    <w:rsid w:val="00917B06"/>
    <w:rsid w:val="00927E36"/>
    <w:rsid w:val="00930A7A"/>
    <w:rsid w:val="00934BE0"/>
    <w:rsid w:val="00942B92"/>
    <w:rsid w:val="0094399A"/>
    <w:rsid w:val="00946F6D"/>
    <w:rsid w:val="00950868"/>
    <w:rsid w:val="00955A6E"/>
    <w:rsid w:val="00956D4A"/>
    <w:rsid w:val="009657E5"/>
    <w:rsid w:val="009660E5"/>
    <w:rsid w:val="0096712E"/>
    <w:rsid w:val="009704FA"/>
    <w:rsid w:val="00980B7F"/>
    <w:rsid w:val="00994288"/>
    <w:rsid w:val="00994360"/>
    <w:rsid w:val="009A0292"/>
    <w:rsid w:val="009A6499"/>
    <w:rsid w:val="009A6AF7"/>
    <w:rsid w:val="009B122F"/>
    <w:rsid w:val="009C3F8D"/>
    <w:rsid w:val="009C7DFB"/>
    <w:rsid w:val="009D0272"/>
    <w:rsid w:val="009E2670"/>
    <w:rsid w:val="009E2A11"/>
    <w:rsid w:val="009E35FA"/>
    <w:rsid w:val="009F71DE"/>
    <w:rsid w:val="00A02A56"/>
    <w:rsid w:val="00A04CFD"/>
    <w:rsid w:val="00A1464C"/>
    <w:rsid w:val="00A15C1F"/>
    <w:rsid w:val="00A2036D"/>
    <w:rsid w:val="00A24784"/>
    <w:rsid w:val="00A337D3"/>
    <w:rsid w:val="00A4433F"/>
    <w:rsid w:val="00A44C7E"/>
    <w:rsid w:val="00A6119E"/>
    <w:rsid w:val="00A6135C"/>
    <w:rsid w:val="00A6137F"/>
    <w:rsid w:val="00A62B39"/>
    <w:rsid w:val="00A64669"/>
    <w:rsid w:val="00A65EE2"/>
    <w:rsid w:val="00A661B0"/>
    <w:rsid w:val="00A6629B"/>
    <w:rsid w:val="00A66FBF"/>
    <w:rsid w:val="00A72350"/>
    <w:rsid w:val="00A73B07"/>
    <w:rsid w:val="00A829CE"/>
    <w:rsid w:val="00A94FFA"/>
    <w:rsid w:val="00A95560"/>
    <w:rsid w:val="00A964F7"/>
    <w:rsid w:val="00A96B3F"/>
    <w:rsid w:val="00AA02B8"/>
    <w:rsid w:val="00AB2692"/>
    <w:rsid w:val="00AB2997"/>
    <w:rsid w:val="00AC1725"/>
    <w:rsid w:val="00AC2E16"/>
    <w:rsid w:val="00AC43D3"/>
    <w:rsid w:val="00AE16CB"/>
    <w:rsid w:val="00AE3825"/>
    <w:rsid w:val="00AF3304"/>
    <w:rsid w:val="00AF7598"/>
    <w:rsid w:val="00B01D2B"/>
    <w:rsid w:val="00B166B1"/>
    <w:rsid w:val="00B1690F"/>
    <w:rsid w:val="00B2585C"/>
    <w:rsid w:val="00B275FB"/>
    <w:rsid w:val="00B42844"/>
    <w:rsid w:val="00B454F8"/>
    <w:rsid w:val="00B471F6"/>
    <w:rsid w:val="00B532D1"/>
    <w:rsid w:val="00B6097E"/>
    <w:rsid w:val="00B67830"/>
    <w:rsid w:val="00B709CD"/>
    <w:rsid w:val="00B71FA0"/>
    <w:rsid w:val="00B76F67"/>
    <w:rsid w:val="00B80847"/>
    <w:rsid w:val="00B81CDE"/>
    <w:rsid w:val="00B830CB"/>
    <w:rsid w:val="00B8455A"/>
    <w:rsid w:val="00B9112C"/>
    <w:rsid w:val="00BA1323"/>
    <w:rsid w:val="00BA4D68"/>
    <w:rsid w:val="00BB1644"/>
    <w:rsid w:val="00BB61C6"/>
    <w:rsid w:val="00BC2649"/>
    <w:rsid w:val="00BC4B08"/>
    <w:rsid w:val="00BD570D"/>
    <w:rsid w:val="00BD74D7"/>
    <w:rsid w:val="00BE5D74"/>
    <w:rsid w:val="00BF059B"/>
    <w:rsid w:val="00BF3284"/>
    <w:rsid w:val="00BF7239"/>
    <w:rsid w:val="00C00B58"/>
    <w:rsid w:val="00C01F1D"/>
    <w:rsid w:val="00C03477"/>
    <w:rsid w:val="00C03A02"/>
    <w:rsid w:val="00C06F0A"/>
    <w:rsid w:val="00C11A1C"/>
    <w:rsid w:val="00C1272B"/>
    <w:rsid w:val="00C172E8"/>
    <w:rsid w:val="00C20810"/>
    <w:rsid w:val="00C20853"/>
    <w:rsid w:val="00C20C24"/>
    <w:rsid w:val="00C25E23"/>
    <w:rsid w:val="00C31940"/>
    <w:rsid w:val="00C50664"/>
    <w:rsid w:val="00C55C7E"/>
    <w:rsid w:val="00C57AD3"/>
    <w:rsid w:val="00C60188"/>
    <w:rsid w:val="00C742AC"/>
    <w:rsid w:val="00C742DA"/>
    <w:rsid w:val="00C77B7B"/>
    <w:rsid w:val="00C833C1"/>
    <w:rsid w:val="00C87304"/>
    <w:rsid w:val="00C91F5A"/>
    <w:rsid w:val="00CA37C9"/>
    <w:rsid w:val="00CA60C1"/>
    <w:rsid w:val="00CB10CE"/>
    <w:rsid w:val="00CB162D"/>
    <w:rsid w:val="00CB2E7D"/>
    <w:rsid w:val="00CD2284"/>
    <w:rsid w:val="00CD415E"/>
    <w:rsid w:val="00CE0AA1"/>
    <w:rsid w:val="00CE0AA6"/>
    <w:rsid w:val="00CE3BD3"/>
    <w:rsid w:val="00CE4BB0"/>
    <w:rsid w:val="00CE5835"/>
    <w:rsid w:val="00CF23A4"/>
    <w:rsid w:val="00CF30B5"/>
    <w:rsid w:val="00CF3794"/>
    <w:rsid w:val="00CF57FD"/>
    <w:rsid w:val="00CF5D96"/>
    <w:rsid w:val="00CF5E57"/>
    <w:rsid w:val="00D02105"/>
    <w:rsid w:val="00D06D00"/>
    <w:rsid w:val="00D13B86"/>
    <w:rsid w:val="00D160E7"/>
    <w:rsid w:val="00D16737"/>
    <w:rsid w:val="00D17D9B"/>
    <w:rsid w:val="00D22533"/>
    <w:rsid w:val="00D23C76"/>
    <w:rsid w:val="00D26D04"/>
    <w:rsid w:val="00D32E61"/>
    <w:rsid w:val="00D356DA"/>
    <w:rsid w:val="00D3702D"/>
    <w:rsid w:val="00D40167"/>
    <w:rsid w:val="00D44120"/>
    <w:rsid w:val="00D502B3"/>
    <w:rsid w:val="00D50FF9"/>
    <w:rsid w:val="00D54140"/>
    <w:rsid w:val="00D57CB1"/>
    <w:rsid w:val="00D616EA"/>
    <w:rsid w:val="00D648C1"/>
    <w:rsid w:val="00D67BAB"/>
    <w:rsid w:val="00D75248"/>
    <w:rsid w:val="00D85908"/>
    <w:rsid w:val="00D85A57"/>
    <w:rsid w:val="00D92F9C"/>
    <w:rsid w:val="00D95624"/>
    <w:rsid w:val="00D95ADD"/>
    <w:rsid w:val="00DA1900"/>
    <w:rsid w:val="00DA3B00"/>
    <w:rsid w:val="00DA630C"/>
    <w:rsid w:val="00DA6499"/>
    <w:rsid w:val="00DA7BA0"/>
    <w:rsid w:val="00DB005D"/>
    <w:rsid w:val="00DB2365"/>
    <w:rsid w:val="00DB23C2"/>
    <w:rsid w:val="00DB2A24"/>
    <w:rsid w:val="00DC3FD7"/>
    <w:rsid w:val="00DC64CD"/>
    <w:rsid w:val="00DC7BA7"/>
    <w:rsid w:val="00DD10D2"/>
    <w:rsid w:val="00DD26C1"/>
    <w:rsid w:val="00DD55C6"/>
    <w:rsid w:val="00DE6DCF"/>
    <w:rsid w:val="00DE71E6"/>
    <w:rsid w:val="00DE79F0"/>
    <w:rsid w:val="00E06AD0"/>
    <w:rsid w:val="00E0760C"/>
    <w:rsid w:val="00E11FBA"/>
    <w:rsid w:val="00E1501C"/>
    <w:rsid w:val="00E230B3"/>
    <w:rsid w:val="00E26CDE"/>
    <w:rsid w:val="00E41C4B"/>
    <w:rsid w:val="00E6095C"/>
    <w:rsid w:val="00E61E63"/>
    <w:rsid w:val="00E639C9"/>
    <w:rsid w:val="00E71AB7"/>
    <w:rsid w:val="00E90C02"/>
    <w:rsid w:val="00E9290C"/>
    <w:rsid w:val="00E97E98"/>
    <w:rsid w:val="00EB7383"/>
    <w:rsid w:val="00EC2662"/>
    <w:rsid w:val="00EC4C9F"/>
    <w:rsid w:val="00EC53A8"/>
    <w:rsid w:val="00EC6479"/>
    <w:rsid w:val="00ED34D0"/>
    <w:rsid w:val="00EE18F6"/>
    <w:rsid w:val="00EE1DBA"/>
    <w:rsid w:val="00EE3CBF"/>
    <w:rsid w:val="00EE66D3"/>
    <w:rsid w:val="00EE7698"/>
    <w:rsid w:val="00EF63C3"/>
    <w:rsid w:val="00EF6C04"/>
    <w:rsid w:val="00F01426"/>
    <w:rsid w:val="00F0460F"/>
    <w:rsid w:val="00F21460"/>
    <w:rsid w:val="00F32786"/>
    <w:rsid w:val="00F34325"/>
    <w:rsid w:val="00F34F05"/>
    <w:rsid w:val="00F41AA3"/>
    <w:rsid w:val="00F43420"/>
    <w:rsid w:val="00F52F18"/>
    <w:rsid w:val="00F60676"/>
    <w:rsid w:val="00F619DC"/>
    <w:rsid w:val="00F773E9"/>
    <w:rsid w:val="00F82E61"/>
    <w:rsid w:val="00F8384C"/>
    <w:rsid w:val="00FA18BF"/>
    <w:rsid w:val="00FA2793"/>
    <w:rsid w:val="00FA46E7"/>
    <w:rsid w:val="00FA4FDC"/>
    <w:rsid w:val="00FB1852"/>
    <w:rsid w:val="00FB345E"/>
    <w:rsid w:val="00FB505D"/>
    <w:rsid w:val="00FB7706"/>
    <w:rsid w:val="00FC0289"/>
    <w:rsid w:val="00FC58C1"/>
    <w:rsid w:val="00FD3624"/>
    <w:rsid w:val="00FE340D"/>
    <w:rsid w:val="00FF028D"/>
    <w:rsid w:val="00FF4BD9"/>
    <w:rsid w:val="00FF6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D9B822F6-A513-4875-ACEE-A79B8338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 w:type="paragraph" w:customStyle="1" w:styleId="Default">
    <w:name w:val="Default"/>
    <w:rsid w:val="00D17D9B"/>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default0">
    <w:name w:val="default"/>
    <w:basedOn w:val="Normal"/>
    <w:rsid w:val="002313C5"/>
    <w:pPr>
      <w:spacing w:before="100" w:beforeAutospacing="1" w:after="100" w:afterAutospacing="1" w:line="240" w:lineRule="auto"/>
    </w:pPr>
    <w:rPr>
      <w:rFonts w:ascii="Times"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04">
      <w:bodyDiv w:val="1"/>
      <w:marLeft w:val="0"/>
      <w:marRight w:val="0"/>
      <w:marTop w:val="0"/>
      <w:marBottom w:val="0"/>
      <w:divBdr>
        <w:top w:val="none" w:sz="0" w:space="0" w:color="auto"/>
        <w:left w:val="none" w:sz="0" w:space="0" w:color="auto"/>
        <w:bottom w:val="none" w:sz="0" w:space="0" w:color="auto"/>
        <w:right w:val="none" w:sz="0" w:space="0" w:color="auto"/>
      </w:divBdr>
    </w:div>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07375336">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79265154">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82220333">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0049201">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18030674">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05955798">
      <w:bodyDiv w:val="1"/>
      <w:marLeft w:val="0"/>
      <w:marRight w:val="0"/>
      <w:marTop w:val="0"/>
      <w:marBottom w:val="0"/>
      <w:divBdr>
        <w:top w:val="none" w:sz="0" w:space="0" w:color="auto"/>
        <w:left w:val="none" w:sz="0" w:space="0" w:color="auto"/>
        <w:bottom w:val="none" w:sz="0" w:space="0" w:color="auto"/>
        <w:right w:val="none" w:sz="0" w:space="0" w:color="auto"/>
      </w:divBdr>
      <w:divsChild>
        <w:div w:id="968318329">
          <w:marLeft w:val="0"/>
          <w:marRight w:val="0"/>
          <w:marTop w:val="0"/>
          <w:marBottom w:val="0"/>
          <w:divBdr>
            <w:top w:val="none" w:sz="0" w:space="0" w:color="auto"/>
            <w:left w:val="none" w:sz="0" w:space="0" w:color="auto"/>
            <w:bottom w:val="none" w:sz="0" w:space="0" w:color="auto"/>
            <w:right w:val="none" w:sz="0" w:space="0" w:color="auto"/>
          </w:divBdr>
        </w:div>
        <w:div w:id="373509163">
          <w:marLeft w:val="0"/>
          <w:marRight w:val="0"/>
          <w:marTop w:val="0"/>
          <w:marBottom w:val="0"/>
          <w:divBdr>
            <w:top w:val="none" w:sz="0" w:space="0" w:color="auto"/>
            <w:left w:val="none" w:sz="0" w:space="0" w:color="auto"/>
            <w:bottom w:val="none" w:sz="0" w:space="0" w:color="auto"/>
            <w:right w:val="none" w:sz="0" w:space="0" w:color="auto"/>
          </w:divBdr>
        </w:div>
      </w:divsChild>
    </w:div>
    <w:div w:id="752968111">
      <w:bodyDiv w:val="1"/>
      <w:marLeft w:val="0"/>
      <w:marRight w:val="0"/>
      <w:marTop w:val="0"/>
      <w:marBottom w:val="0"/>
      <w:divBdr>
        <w:top w:val="none" w:sz="0" w:space="0" w:color="auto"/>
        <w:left w:val="none" w:sz="0" w:space="0" w:color="auto"/>
        <w:bottom w:val="none" w:sz="0" w:space="0" w:color="auto"/>
        <w:right w:val="none" w:sz="0" w:space="0" w:color="auto"/>
      </w:divBdr>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863979087">
      <w:bodyDiv w:val="1"/>
      <w:marLeft w:val="0"/>
      <w:marRight w:val="0"/>
      <w:marTop w:val="0"/>
      <w:marBottom w:val="0"/>
      <w:divBdr>
        <w:top w:val="none" w:sz="0" w:space="0" w:color="auto"/>
        <w:left w:val="none" w:sz="0" w:space="0" w:color="auto"/>
        <w:bottom w:val="none" w:sz="0" w:space="0" w:color="auto"/>
        <w:right w:val="none" w:sz="0" w:space="0" w:color="auto"/>
      </w:divBdr>
    </w:div>
    <w:div w:id="1014918238">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48645876">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428212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54693514">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08164111">
      <w:bodyDiv w:val="1"/>
      <w:marLeft w:val="0"/>
      <w:marRight w:val="0"/>
      <w:marTop w:val="0"/>
      <w:marBottom w:val="0"/>
      <w:divBdr>
        <w:top w:val="none" w:sz="0" w:space="0" w:color="auto"/>
        <w:left w:val="none" w:sz="0" w:space="0" w:color="auto"/>
        <w:bottom w:val="none" w:sz="0" w:space="0" w:color="auto"/>
        <w:right w:val="none" w:sz="0" w:space="0" w:color="auto"/>
      </w:divBdr>
    </w:div>
    <w:div w:id="1834182579">
      <w:bodyDiv w:val="1"/>
      <w:marLeft w:val="0"/>
      <w:marRight w:val="0"/>
      <w:marTop w:val="0"/>
      <w:marBottom w:val="0"/>
      <w:divBdr>
        <w:top w:val="none" w:sz="0" w:space="0" w:color="auto"/>
        <w:left w:val="none" w:sz="0" w:space="0" w:color="auto"/>
        <w:bottom w:val="none" w:sz="0" w:space="0" w:color="auto"/>
        <w:right w:val="none" w:sz="0" w:space="0" w:color="auto"/>
      </w:divBdr>
    </w:div>
    <w:div w:id="1866944492">
      <w:bodyDiv w:val="1"/>
      <w:marLeft w:val="0"/>
      <w:marRight w:val="0"/>
      <w:marTop w:val="0"/>
      <w:marBottom w:val="0"/>
      <w:divBdr>
        <w:top w:val="none" w:sz="0" w:space="0" w:color="auto"/>
        <w:left w:val="none" w:sz="0" w:space="0" w:color="auto"/>
        <w:bottom w:val="none" w:sz="0" w:space="0" w:color="auto"/>
        <w:right w:val="none" w:sz="0" w:space="0" w:color="auto"/>
      </w:divBdr>
      <w:divsChild>
        <w:div w:id="622660934">
          <w:marLeft w:val="0"/>
          <w:marRight w:val="0"/>
          <w:marTop w:val="0"/>
          <w:marBottom w:val="0"/>
          <w:divBdr>
            <w:top w:val="none" w:sz="0" w:space="0" w:color="auto"/>
            <w:left w:val="none" w:sz="0" w:space="0" w:color="auto"/>
            <w:bottom w:val="none" w:sz="0" w:space="0" w:color="auto"/>
            <w:right w:val="none" w:sz="0" w:space="0" w:color="auto"/>
          </w:divBdr>
        </w:div>
        <w:div w:id="1287352608">
          <w:marLeft w:val="0"/>
          <w:marRight w:val="0"/>
          <w:marTop w:val="0"/>
          <w:marBottom w:val="0"/>
          <w:divBdr>
            <w:top w:val="none" w:sz="0" w:space="0" w:color="auto"/>
            <w:left w:val="none" w:sz="0" w:space="0" w:color="auto"/>
            <w:bottom w:val="none" w:sz="0" w:space="0" w:color="auto"/>
            <w:right w:val="none" w:sz="0" w:space="0" w:color="auto"/>
          </w:divBdr>
        </w:div>
        <w:div w:id="2070810620">
          <w:marLeft w:val="0"/>
          <w:marRight w:val="0"/>
          <w:marTop w:val="0"/>
          <w:marBottom w:val="0"/>
          <w:divBdr>
            <w:top w:val="none" w:sz="0" w:space="0" w:color="auto"/>
            <w:left w:val="none" w:sz="0" w:space="0" w:color="auto"/>
            <w:bottom w:val="none" w:sz="0" w:space="0" w:color="auto"/>
            <w:right w:val="none" w:sz="0" w:space="0" w:color="auto"/>
          </w:divBdr>
        </w:div>
        <w:div w:id="1406954828">
          <w:marLeft w:val="0"/>
          <w:marRight w:val="0"/>
          <w:marTop w:val="0"/>
          <w:marBottom w:val="0"/>
          <w:divBdr>
            <w:top w:val="none" w:sz="0" w:space="0" w:color="auto"/>
            <w:left w:val="none" w:sz="0" w:space="0" w:color="auto"/>
            <w:bottom w:val="none" w:sz="0" w:space="0" w:color="auto"/>
            <w:right w:val="none" w:sz="0" w:space="0" w:color="auto"/>
          </w:divBdr>
        </w:div>
        <w:div w:id="688070020">
          <w:marLeft w:val="0"/>
          <w:marRight w:val="0"/>
          <w:marTop w:val="0"/>
          <w:marBottom w:val="0"/>
          <w:divBdr>
            <w:top w:val="none" w:sz="0" w:space="0" w:color="auto"/>
            <w:left w:val="none" w:sz="0" w:space="0" w:color="auto"/>
            <w:bottom w:val="none" w:sz="0" w:space="0" w:color="auto"/>
            <w:right w:val="none" w:sz="0" w:space="0" w:color="auto"/>
          </w:divBdr>
        </w:div>
      </w:divsChild>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48480271">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business_economy_euro/banking_and_finance/documents/finance-events-181130-speakers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9FE58-E1CF-440E-A898-D621ECBB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1</TotalTime>
  <Pages>5</Pages>
  <Words>1619</Words>
  <Characters>9232</Characters>
  <Application>Microsoft Office Word</Application>
  <DocSecurity>0</DocSecurity>
  <Lines>76</Lines>
  <Paragraphs>21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Stephanie Marzin</cp:lastModifiedBy>
  <cp:revision>2</cp:revision>
  <cp:lastPrinted>2017-05-09T09:03:00Z</cp:lastPrinted>
  <dcterms:created xsi:type="dcterms:W3CDTF">2019-01-15T11:18:00Z</dcterms:created>
  <dcterms:modified xsi:type="dcterms:W3CDTF">2019-01-15T11:18:00Z</dcterms:modified>
</cp:coreProperties>
</file>