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FC58C1" w:rsidRDefault="000B0960" w:rsidP="006E2C8D">
      <w:pPr>
        <w:jc w:val="both"/>
      </w:pPr>
      <w:bookmarkStart w:id="0" w:name="_GoBack"/>
      <w:bookmarkEnd w:id="0"/>
    </w:p>
    <w:p w14:paraId="0D1554CF" w14:textId="33E73117" w:rsidR="00EE1DBA" w:rsidRPr="00FC58C1" w:rsidRDefault="00F34325" w:rsidP="006E2C8D">
      <w:pPr>
        <w:jc w:val="center"/>
        <w:rPr>
          <w:b/>
        </w:rPr>
      </w:pPr>
      <w:r w:rsidRPr="00FC58C1">
        <w:rPr>
          <w:b/>
        </w:rPr>
        <w:t xml:space="preserve">FEBIS Regulatory </w:t>
      </w:r>
      <w:r w:rsidR="00720E92" w:rsidRPr="00FC58C1">
        <w:rPr>
          <w:b/>
        </w:rPr>
        <w:t>Committee conference</w:t>
      </w:r>
      <w:r w:rsidR="00CF30B5" w:rsidRPr="00FC58C1">
        <w:rPr>
          <w:b/>
        </w:rPr>
        <w:t xml:space="preserve"> call –05.06</w:t>
      </w:r>
      <w:r w:rsidR="00994360" w:rsidRPr="00FC58C1">
        <w:rPr>
          <w:b/>
        </w:rPr>
        <w:t>.2018</w:t>
      </w:r>
    </w:p>
    <w:p w14:paraId="06634BAA" w14:textId="116B4EE1" w:rsidR="00884A02" w:rsidRPr="00FC58C1" w:rsidRDefault="00763A7D" w:rsidP="006E2C8D">
      <w:pPr>
        <w:jc w:val="center"/>
        <w:rPr>
          <w:b/>
        </w:rPr>
      </w:pPr>
      <w:r w:rsidRPr="00FC58C1">
        <w:rPr>
          <w:b/>
        </w:rPr>
        <w:t>Minutes</w:t>
      </w:r>
      <w:r w:rsidR="00C31940" w:rsidRPr="00FC58C1">
        <w:rPr>
          <w:b/>
        </w:rPr>
        <w:t xml:space="preserve"> of the conference call</w:t>
      </w:r>
    </w:p>
    <w:p w14:paraId="422E7825" w14:textId="19582944" w:rsidR="00132B0F" w:rsidRPr="00FC58C1" w:rsidRDefault="00713CA3" w:rsidP="006E2C8D">
      <w:pPr>
        <w:jc w:val="both"/>
        <w:rPr>
          <w:b/>
          <w:u w:val="single"/>
        </w:rPr>
      </w:pPr>
      <w:r w:rsidRPr="00FC58C1">
        <w:rPr>
          <w:b/>
          <w:u w:val="single"/>
        </w:rPr>
        <w:t>Attendants</w:t>
      </w:r>
      <w:r w:rsidR="00763A7D" w:rsidRPr="00FC58C1">
        <w:rPr>
          <w:b/>
          <w:u w:val="single"/>
        </w:rPr>
        <w:t xml:space="preserve">: </w:t>
      </w:r>
    </w:p>
    <w:p w14:paraId="2CB63452" w14:textId="425D14B2" w:rsidR="005F6CA0" w:rsidRDefault="00DD55C6" w:rsidP="006E2C8D">
      <w:pPr>
        <w:spacing w:line="240" w:lineRule="auto"/>
        <w:jc w:val="both"/>
      </w:pPr>
      <w:r w:rsidRPr="00FC58C1">
        <w:t xml:space="preserve">        </w:t>
      </w:r>
      <w:r w:rsidR="00875617" w:rsidRPr="00FC58C1">
        <w:t>-</w:t>
      </w:r>
      <w:r w:rsidR="005F6CA0">
        <w:t xml:space="preserve"> </w:t>
      </w:r>
      <w:r w:rsidR="005F6CA0" w:rsidRPr="00FC58C1">
        <w:t>Luis Carmona, Informa</w:t>
      </w:r>
    </w:p>
    <w:p w14:paraId="0B1989B8" w14:textId="07EFB59A" w:rsidR="00A4433F" w:rsidRPr="00FC58C1" w:rsidRDefault="005F6CA0" w:rsidP="006E2C8D">
      <w:pPr>
        <w:spacing w:line="240" w:lineRule="auto"/>
        <w:jc w:val="both"/>
      </w:pPr>
      <w:r>
        <w:t xml:space="preserve">        - </w:t>
      </w:r>
      <w:r w:rsidR="00A4433F" w:rsidRPr="00FC58C1">
        <w:t>Bernie Grady, Experian</w:t>
      </w:r>
      <w:r w:rsidR="00DD55C6" w:rsidRPr="00FC58C1">
        <w:t xml:space="preserve">   </w:t>
      </w:r>
    </w:p>
    <w:p w14:paraId="4EC35D23" w14:textId="37D8EFB7" w:rsidR="003248FC" w:rsidRPr="00FC58C1" w:rsidRDefault="003248FC" w:rsidP="006E2C8D">
      <w:pPr>
        <w:spacing w:line="240" w:lineRule="auto"/>
        <w:jc w:val="both"/>
      </w:pPr>
      <w:r w:rsidRPr="00FC58C1">
        <w:t xml:space="preserve">        - Nathalie Gianese, Informa</w:t>
      </w:r>
    </w:p>
    <w:p w14:paraId="06C0538C" w14:textId="05A2B9ED" w:rsidR="00F34F05" w:rsidRPr="00FC58C1" w:rsidRDefault="00DD55C6" w:rsidP="006E2C8D">
      <w:pPr>
        <w:spacing w:line="240" w:lineRule="auto"/>
        <w:jc w:val="both"/>
      </w:pPr>
      <w:r w:rsidRPr="00FC58C1">
        <w:t xml:space="preserve">        </w:t>
      </w:r>
      <w:r w:rsidR="00875617" w:rsidRPr="00FC58C1">
        <w:t xml:space="preserve">- </w:t>
      </w:r>
      <w:r w:rsidR="00A4433F" w:rsidRPr="00FC58C1">
        <w:t>Stephanie Ve</w:t>
      </w:r>
      <w:r w:rsidR="003248FC" w:rsidRPr="00FC58C1">
        <w:t>rilhac Marzin, FEBIS/SVM consult</w:t>
      </w:r>
    </w:p>
    <w:p w14:paraId="3B248921" w14:textId="4691A8B4" w:rsidR="00F34F05" w:rsidRPr="00FC58C1" w:rsidRDefault="003248FC" w:rsidP="006E2C8D">
      <w:pPr>
        <w:spacing w:line="240" w:lineRule="auto"/>
        <w:jc w:val="both"/>
      </w:pPr>
      <w:r w:rsidRPr="00FC58C1">
        <w:t xml:space="preserve">        </w:t>
      </w:r>
      <w:r w:rsidR="00F34F05" w:rsidRPr="00FC58C1">
        <w:t>- Matteo Marconi, CRIF</w:t>
      </w:r>
    </w:p>
    <w:p w14:paraId="64A06C34" w14:textId="0BB36971" w:rsidR="001D3436" w:rsidRPr="00FC58C1" w:rsidRDefault="001D3436" w:rsidP="006E2C8D">
      <w:pPr>
        <w:spacing w:line="240" w:lineRule="auto"/>
        <w:jc w:val="both"/>
      </w:pPr>
      <w:r w:rsidRPr="00FC58C1">
        <w:t xml:space="preserve">        - Georg Hittmair, Compass</w:t>
      </w:r>
    </w:p>
    <w:p w14:paraId="47530FFA" w14:textId="73FCF039" w:rsidR="00CF30B5" w:rsidRPr="00FC58C1" w:rsidRDefault="00CF30B5" w:rsidP="006E2C8D">
      <w:pPr>
        <w:spacing w:line="240" w:lineRule="auto"/>
        <w:jc w:val="both"/>
      </w:pPr>
      <w:r w:rsidRPr="00FC58C1">
        <w:t xml:space="preserve">        - Claire Fritz</w:t>
      </w:r>
      <w:r w:rsidR="005F6CA0">
        <w:t>,</w:t>
      </w:r>
      <w:r w:rsidRPr="00FC58C1">
        <w:t xml:space="preserve"> Ellisphere</w:t>
      </w:r>
    </w:p>
    <w:p w14:paraId="664BE73E" w14:textId="4998B0B8" w:rsidR="00A661B0" w:rsidRDefault="00A661B0" w:rsidP="006E2C8D">
      <w:pPr>
        <w:spacing w:line="240" w:lineRule="auto"/>
        <w:jc w:val="both"/>
      </w:pPr>
      <w:r w:rsidRPr="00FC58C1">
        <w:t xml:space="preserve">        - Axel Bysikiewiecz</w:t>
      </w:r>
      <w:r w:rsidR="005F6CA0">
        <w:t>, Schufa</w:t>
      </w:r>
    </w:p>
    <w:p w14:paraId="59356D50" w14:textId="50B2A2F1" w:rsidR="005F6CA0" w:rsidRPr="00FC58C1" w:rsidRDefault="005F6CA0" w:rsidP="006E2C8D">
      <w:pPr>
        <w:spacing w:line="240" w:lineRule="auto"/>
        <w:jc w:val="both"/>
      </w:pPr>
      <w:r>
        <w:t xml:space="preserve">        - Mark Preston, DnB</w:t>
      </w:r>
    </w:p>
    <w:p w14:paraId="05018984" w14:textId="4C2EF18E" w:rsidR="00A661B0" w:rsidRPr="00FC58C1" w:rsidRDefault="00A661B0" w:rsidP="006E2C8D">
      <w:pPr>
        <w:spacing w:line="240" w:lineRule="auto"/>
        <w:jc w:val="both"/>
      </w:pPr>
      <w:r w:rsidRPr="00FC58C1">
        <w:t xml:space="preserve">        - Katleen Mertens</w:t>
      </w:r>
      <w:r w:rsidR="005F6CA0">
        <w:t xml:space="preserve">, Graydon </w:t>
      </w:r>
    </w:p>
    <w:p w14:paraId="0451EB42" w14:textId="061D61AB" w:rsidR="00C20853" w:rsidRPr="00FC58C1" w:rsidRDefault="005F6CA0" w:rsidP="006E2C8D">
      <w:pPr>
        <w:spacing w:line="240" w:lineRule="auto"/>
        <w:jc w:val="both"/>
      </w:pPr>
      <w:r>
        <w:t xml:space="preserve">       </w:t>
      </w:r>
      <w:r w:rsidR="00086944" w:rsidRPr="00FC58C1">
        <w:t xml:space="preserve"> </w:t>
      </w:r>
      <w:r w:rsidR="00875617" w:rsidRPr="00FC58C1">
        <w:t xml:space="preserve">- </w:t>
      </w:r>
      <w:r w:rsidR="00B454F8" w:rsidRPr="00FC58C1">
        <w:t>Daniel Francis Morin, FEBIS</w:t>
      </w:r>
    </w:p>
    <w:p w14:paraId="181C346D" w14:textId="77777777" w:rsidR="001444A8" w:rsidRPr="00FC58C1" w:rsidRDefault="004061B9" w:rsidP="007C4B00">
      <w:pPr>
        <w:jc w:val="both"/>
        <w:rPr>
          <w:b/>
          <w:u w:val="single"/>
        </w:rPr>
      </w:pPr>
      <w:r w:rsidRPr="00FC58C1">
        <w:rPr>
          <w:b/>
          <w:u w:val="single"/>
        </w:rPr>
        <w:t>Agenda:</w:t>
      </w:r>
    </w:p>
    <w:p w14:paraId="05FA4B30" w14:textId="77777777" w:rsidR="000C2F3A" w:rsidRPr="00FC58C1" w:rsidRDefault="000C2F3A" w:rsidP="000C2F3A">
      <w:pPr>
        <w:spacing w:after="0" w:line="240" w:lineRule="auto"/>
        <w:rPr>
          <w:rFonts w:ascii="Calibri" w:hAnsi="Calibri" w:cs="Times New Roman"/>
          <w:color w:val="000000"/>
          <w:lang w:eastAsia="fr-FR"/>
        </w:rPr>
      </w:pPr>
      <w:r w:rsidRPr="00FC58C1">
        <w:rPr>
          <w:rFonts w:ascii="Calibri" w:hAnsi="Calibri" w:cs="Times New Roman"/>
          <w:color w:val="000000"/>
          <w:lang w:eastAsia="fr-FR"/>
        </w:rPr>
        <w:t>- Draft response to the consultation on public reporting</w:t>
      </w:r>
    </w:p>
    <w:p w14:paraId="6E232A6E" w14:textId="77777777" w:rsidR="000C2F3A" w:rsidRPr="00FC58C1" w:rsidRDefault="000C2F3A" w:rsidP="000C2F3A">
      <w:pPr>
        <w:spacing w:after="0" w:line="240" w:lineRule="auto"/>
        <w:rPr>
          <w:rFonts w:ascii="Calibri" w:hAnsi="Calibri" w:cs="Times New Roman"/>
          <w:color w:val="000000"/>
          <w:lang w:eastAsia="fr-FR"/>
        </w:rPr>
      </w:pPr>
      <w:r w:rsidRPr="00FC58C1">
        <w:rPr>
          <w:rFonts w:ascii="Calibri" w:hAnsi="Calibri" w:cs="Times New Roman"/>
          <w:color w:val="000000"/>
          <w:lang w:eastAsia="fr-FR"/>
        </w:rPr>
        <w:t>- E-privacy latest steps</w:t>
      </w:r>
    </w:p>
    <w:p w14:paraId="561FAE6D" w14:textId="1A342A2E" w:rsidR="000C2F3A" w:rsidRPr="00FC58C1" w:rsidRDefault="000C2F3A" w:rsidP="000C2F3A">
      <w:pPr>
        <w:spacing w:after="0" w:line="240" w:lineRule="auto"/>
        <w:rPr>
          <w:rFonts w:ascii="Calibri" w:hAnsi="Calibri" w:cs="Times New Roman"/>
          <w:color w:val="000000"/>
          <w:lang w:eastAsia="fr-FR"/>
        </w:rPr>
      </w:pPr>
      <w:r w:rsidRPr="00FC58C1">
        <w:rPr>
          <w:rFonts w:ascii="Calibri" w:hAnsi="Calibri" w:cs="Times New Roman"/>
          <w:color w:val="000000"/>
          <w:lang w:eastAsia="fr-FR"/>
        </w:rPr>
        <w:t xml:space="preserve">- First GDPR overview around the members to see who has what in place </w:t>
      </w:r>
      <w:r w:rsidR="00912884" w:rsidRPr="00FC58C1">
        <w:rPr>
          <w:rFonts w:ascii="Calibri" w:hAnsi="Calibri" w:cs="Times New Roman"/>
          <w:color w:val="000000"/>
          <w:lang w:eastAsia="fr-FR"/>
        </w:rPr>
        <w:t>(or</w:t>
      </w:r>
      <w:r w:rsidRPr="00FC58C1">
        <w:rPr>
          <w:rFonts w:ascii="Calibri" w:hAnsi="Calibri" w:cs="Times New Roman"/>
          <w:color w:val="000000"/>
          <w:lang w:eastAsia="fr-FR"/>
        </w:rPr>
        <w:t xml:space="preserve"> not!)</w:t>
      </w:r>
    </w:p>
    <w:p w14:paraId="18737E2A" w14:textId="49BE46CF" w:rsidR="000C2F3A" w:rsidRPr="00FC58C1" w:rsidRDefault="000C2F3A" w:rsidP="000C2F3A">
      <w:pPr>
        <w:spacing w:after="0" w:line="240" w:lineRule="auto"/>
        <w:rPr>
          <w:rFonts w:ascii="Calibri" w:hAnsi="Calibri" w:cs="Times New Roman"/>
          <w:color w:val="000000"/>
          <w:lang w:eastAsia="fr-FR"/>
        </w:rPr>
      </w:pPr>
      <w:r w:rsidRPr="00FC58C1">
        <w:rPr>
          <w:rFonts w:ascii="Calibri" w:hAnsi="Calibri" w:cs="Times New Roman"/>
          <w:color w:val="000000"/>
          <w:lang w:eastAsia="fr-FR"/>
        </w:rPr>
        <w:t>- AML directive (recent discussion at the Council</w:t>
      </w:r>
      <w:r w:rsidR="00912884" w:rsidRPr="00FC58C1">
        <w:rPr>
          <w:rFonts w:ascii="Calibri" w:hAnsi="Calibri" w:cs="Times New Roman"/>
          <w:color w:val="000000"/>
          <w:lang w:eastAsia="fr-FR"/>
        </w:rPr>
        <w:t>).</w:t>
      </w:r>
    </w:p>
    <w:p w14:paraId="21BBE0AF" w14:textId="77777777" w:rsidR="000C2F3A" w:rsidRPr="00FC58C1" w:rsidRDefault="000C2F3A" w:rsidP="000C2F3A">
      <w:pPr>
        <w:spacing w:after="0" w:line="240" w:lineRule="auto"/>
        <w:rPr>
          <w:rFonts w:ascii="Calibri" w:hAnsi="Calibri" w:cs="Times New Roman"/>
          <w:color w:val="000000"/>
          <w:lang w:eastAsia="fr-FR"/>
        </w:rPr>
      </w:pPr>
      <w:r w:rsidRPr="00FC58C1">
        <w:rPr>
          <w:rFonts w:ascii="Calibri" w:hAnsi="Calibri" w:cs="Times New Roman"/>
          <w:color w:val="000000"/>
          <w:lang w:eastAsia="fr-FR"/>
        </w:rPr>
        <w:t> </w:t>
      </w:r>
    </w:p>
    <w:p w14:paraId="5D01C9B2" w14:textId="76ACB5E3" w:rsidR="003248FC" w:rsidRPr="00FC58C1" w:rsidRDefault="00912884" w:rsidP="007C4B00">
      <w:pPr>
        <w:jc w:val="both"/>
        <w:rPr>
          <w:b/>
          <w:u w:val="single"/>
        </w:rPr>
      </w:pPr>
      <w:r>
        <w:rPr>
          <w:b/>
          <w:u w:val="single"/>
        </w:rPr>
        <w:t>Preamble</w:t>
      </w:r>
    </w:p>
    <w:p w14:paraId="75AFCEE7" w14:textId="131FB556" w:rsidR="00A6135C" w:rsidRPr="00FC58C1" w:rsidRDefault="00A6135C" w:rsidP="007C4B00">
      <w:pPr>
        <w:jc w:val="both"/>
      </w:pPr>
      <w:r w:rsidRPr="00FC58C1">
        <w:t xml:space="preserve">Before dealing </w:t>
      </w:r>
      <w:r w:rsidR="00912884">
        <w:t>with agenda points, participant</w:t>
      </w:r>
      <w:r w:rsidRPr="00FC58C1">
        <w:t xml:space="preserve"> answer to a mail received from Wolfgang Keusgen, Creditreform about anti- competition cl</w:t>
      </w:r>
      <w:r w:rsidR="00912884">
        <w:t>auses and e-privacy disclaimer</w:t>
      </w:r>
    </w:p>
    <w:p w14:paraId="35B77C63" w14:textId="195CCB40" w:rsidR="00A6135C" w:rsidRPr="00FC58C1" w:rsidRDefault="00A6135C" w:rsidP="007C4B00">
      <w:pPr>
        <w:jc w:val="both"/>
      </w:pPr>
      <w:r w:rsidRPr="00FC58C1">
        <w:t xml:space="preserve">A first draft of “Do and Don’t” established by FEBIS legal advisors Garrigues has been completed by Thomas Riemann, Creditreform in-house counsel and lawyer. Participants agree with the new version and recommend </w:t>
      </w:r>
      <w:r w:rsidR="002910BA" w:rsidRPr="00FC58C1">
        <w:t>mentioning</w:t>
      </w:r>
      <w:r w:rsidRPr="00FC58C1">
        <w:t xml:space="preserve"> these rules before each FEBIS meeting</w:t>
      </w:r>
      <w:r w:rsidR="002910BA" w:rsidRPr="00FC58C1">
        <w:t>. We also must be careful that any information shared with members is granular enough not to infringe European directives.</w:t>
      </w:r>
    </w:p>
    <w:p w14:paraId="17EE1531" w14:textId="09913D1D" w:rsidR="002910BA" w:rsidRPr="00FC58C1" w:rsidRDefault="002910BA" w:rsidP="007C4B00">
      <w:pPr>
        <w:jc w:val="both"/>
      </w:pPr>
      <w:r w:rsidRPr="00FC58C1">
        <w:t>However the way to remind these rules should remain simple, for example they should be displayed on the web site and a mention of them be recalled on each invitation to meetings or agendas.</w:t>
      </w:r>
    </w:p>
    <w:p w14:paraId="69F4CD01" w14:textId="3B3E1A56" w:rsidR="002910BA" w:rsidRPr="00FC58C1" w:rsidRDefault="002910BA" w:rsidP="007C4B00">
      <w:pPr>
        <w:jc w:val="both"/>
      </w:pPr>
      <w:r w:rsidRPr="00FC58C1">
        <w:t>It does not appear necessary to do anything special for the “calls” as a respect of the best practices is enough.</w:t>
      </w:r>
    </w:p>
    <w:p w14:paraId="23E23636" w14:textId="7DE16D0C" w:rsidR="002910BA" w:rsidRPr="00FC58C1" w:rsidRDefault="002910BA" w:rsidP="007C4B00">
      <w:pPr>
        <w:jc w:val="both"/>
      </w:pPr>
      <w:r w:rsidRPr="00FC58C1">
        <w:lastRenderedPageBreak/>
        <w:t>As well Wolfgang draw attention on e-privacy disclaimers to be compliant with GDPR. A first draft of disclaimer has been sent by the Secretariat and is ag</w:t>
      </w:r>
      <w:r w:rsidR="00542CE1" w:rsidRPr="00FC58C1">
        <w:t>reed by the Reg co with</w:t>
      </w:r>
      <w:r w:rsidRPr="00FC58C1">
        <w:t xml:space="preserve"> some minor </w:t>
      </w:r>
      <w:r w:rsidR="00542CE1" w:rsidRPr="00FC58C1">
        <w:t>adjustments. A last version will be written soon and circulated to each FEBIS member. Secretariat has to check first that addressees are only “</w:t>
      </w:r>
      <w:r w:rsidR="00912884" w:rsidRPr="00FC58C1">
        <w:t>Members” and</w:t>
      </w:r>
      <w:r w:rsidR="00542CE1" w:rsidRPr="00FC58C1">
        <w:t xml:space="preserve"> not all invited parties. As well the e-privacy policy mentioned on the web site is only displayed in German and an English version has to be written.</w:t>
      </w:r>
    </w:p>
    <w:p w14:paraId="4766D26A" w14:textId="4FB07A11" w:rsidR="00542CE1" w:rsidRPr="00FC58C1" w:rsidRDefault="00542CE1" w:rsidP="007C4B00">
      <w:pPr>
        <w:jc w:val="both"/>
      </w:pPr>
      <w:r w:rsidRPr="00FC58C1">
        <w:t>Secretariat is informed about these issues and will submit the new documents to Reg Co and FEBIS Board ASAP.</w:t>
      </w:r>
    </w:p>
    <w:p w14:paraId="275CD721" w14:textId="77777777" w:rsidR="00FC58C1" w:rsidRPr="00FC58C1" w:rsidRDefault="00FC58C1" w:rsidP="007C4B00">
      <w:pPr>
        <w:jc w:val="both"/>
      </w:pPr>
    </w:p>
    <w:p w14:paraId="2FB5D538" w14:textId="358A765B" w:rsidR="00FC58C1" w:rsidRPr="00DE6DCF" w:rsidRDefault="00FC58C1" w:rsidP="00FC58C1">
      <w:pPr>
        <w:spacing w:after="0" w:line="240" w:lineRule="auto"/>
        <w:rPr>
          <w:rFonts w:ascii="Calibri" w:hAnsi="Calibri" w:cs="Times New Roman"/>
          <w:b/>
          <w:color w:val="000000"/>
          <w:lang w:eastAsia="fr-FR"/>
        </w:rPr>
      </w:pPr>
      <w:r w:rsidRPr="00DE6DCF">
        <w:rPr>
          <w:b/>
        </w:rPr>
        <w:t>1.</w:t>
      </w:r>
      <w:r w:rsidRPr="00DE6DCF">
        <w:rPr>
          <w:rFonts w:ascii="Calibri" w:hAnsi="Calibri" w:cs="Times New Roman"/>
          <w:b/>
          <w:color w:val="000000"/>
          <w:lang w:eastAsia="fr-FR"/>
        </w:rPr>
        <w:t xml:space="preserve"> Draft response to the co</w:t>
      </w:r>
      <w:r w:rsidR="00912884">
        <w:rPr>
          <w:rFonts w:ascii="Calibri" w:hAnsi="Calibri" w:cs="Times New Roman"/>
          <w:b/>
          <w:color w:val="000000"/>
          <w:lang w:eastAsia="fr-FR"/>
        </w:rPr>
        <w:t>nsultation on public reporting </w:t>
      </w:r>
    </w:p>
    <w:p w14:paraId="62796A75" w14:textId="77777777" w:rsidR="00FC58C1" w:rsidRPr="00FC58C1" w:rsidRDefault="00FC58C1" w:rsidP="00FC58C1">
      <w:pPr>
        <w:spacing w:after="0" w:line="240" w:lineRule="auto"/>
        <w:rPr>
          <w:rFonts w:ascii="Calibri" w:hAnsi="Calibri" w:cs="Times New Roman"/>
          <w:color w:val="000000"/>
          <w:lang w:eastAsia="fr-FR"/>
        </w:rPr>
      </w:pPr>
    </w:p>
    <w:p w14:paraId="096D6314" w14:textId="1069B7AA" w:rsidR="00FC58C1" w:rsidRDefault="00FC58C1" w:rsidP="007C4B00">
      <w:pPr>
        <w:jc w:val="both"/>
      </w:pPr>
      <w:r w:rsidRPr="00FC58C1">
        <w:t xml:space="preserve">Stephanie received input from Claire and Matteo, but additional information is still needed </w:t>
      </w:r>
      <w:r>
        <w:t xml:space="preserve">with national views on shortage of data </w:t>
      </w:r>
      <w:r w:rsidRPr="00FC58C1">
        <w:t>or the</w:t>
      </w:r>
      <w:r>
        <w:t xml:space="preserve"> current state (and side effects) of the transposition of the accounting Directive per country. </w:t>
      </w:r>
    </w:p>
    <w:p w14:paraId="51E31A03" w14:textId="559E26A1" w:rsidR="00FC58C1" w:rsidRDefault="00FC58C1" w:rsidP="007C4B00">
      <w:pPr>
        <w:jc w:val="both"/>
      </w:pPr>
      <w:r>
        <w:t xml:space="preserve">The response to the consultation will also be another opportunity to stress the point on sole traders and the ambiguity </w:t>
      </w:r>
      <w:r w:rsidR="0096712E">
        <w:t>generated on natural and legal persons statutes. As well a short sentence should mention the contradictory approaches of the AML pushing for more info on companies (trust issues) while less and less info is available on micro entities.</w:t>
      </w:r>
    </w:p>
    <w:p w14:paraId="1AC6BF1B" w14:textId="433A9C9F" w:rsidR="0096712E" w:rsidRDefault="0096712E" w:rsidP="007C4B00">
      <w:pPr>
        <w:jc w:val="both"/>
      </w:pPr>
      <w:r>
        <w:t>Claire confirms the importance of such contradict</w:t>
      </w:r>
      <w:r w:rsidR="00CF23A4">
        <w:t xml:space="preserve">ion for anti corruption law; Europe wants a unified policy while it is </w:t>
      </w:r>
      <w:r>
        <w:t>difficult to get info from legal registers</w:t>
      </w:r>
      <w:r w:rsidR="00CF23A4">
        <w:t xml:space="preserve"> at national level! Luis approves and underlines the great difficulty to fulfil the obligation of identifying the ultimate beneficial owner under such conditions.</w:t>
      </w:r>
    </w:p>
    <w:p w14:paraId="5310B69E" w14:textId="02FE1A7F" w:rsidR="00CF23A4" w:rsidRDefault="00CF23A4" w:rsidP="007C4B00">
      <w:pPr>
        <w:jc w:val="both"/>
      </w:pPr>
      <w:r>
        <w:t>Claire raises the point of the definition of data “open to the public” in such matter.</w:t>
      </w:r>
      <w:r w:rsidR="005F6CA0">
        <w:t xml:space="preserve"> The 5</w:t>
      </w:r>
      <w:r w:rsidR="005F6CA0" w:rsidRPr="005F6CA0">
        <w:rPr>
          <w:vertAlign w:val="superscript"/>
        </w:rPr>
        <w:t>th</w:t>
      </w:r>
      <w:r w:rsidR="005F6CA0">
        <w:t xml:space="preserve"> AML directive (still to be officially published) says that UBO information is “accessible in all cases… to any member of the general public.</w:t>
      </w:r>
      <w:r>
        <w:t xml:space="preserve"> Will it mean that</w:t>
      </w:r>
      <w:r w:rsidR="005F6CA0">
        <w:t xml:space="preserve"> this information will become </w:t>
      </w:r>
      <w:r>
        <w:t xml:space="preserve">Open data or </w:t>
      </w:r>
      <w:r w:rsidR="005F6CA0">
        <w:t>be accessible one by one only?</w:t>
      </w:r>
      <w:r>
        <w:t xml:space="preserve"> </w:t>
      </w:r>
    </w:p>
    <w:p w14:paraId="6F1E6889" w14:textId="73F135A3" w:rsidR="00877449" w:rsidRDefault="00877449" w:rsidP="00877449">
      <w:pPr>
        <w:jc w:val="both"/>
      </w:pPr>
      <w:r>
        <w:t xml:space="preserve">Stephanie believes certain set will be available but others will depend from each MS local decision. Stephanie </w:t>
      </w:r>
      <w:r w:rsidR="00912884">
        <w:t>sends</w:t>
      </w:r>
      <w:r>
        <w:t xml:space="preserve"> a link to the latest text version.</w:t>
      </w:r>
      <w:r w:rsidRPr="00877449">
        <w:t xml:space="preserve"> </w:t>
      </w:r>
      <w:r>
        <w:t>When asking participants about the current situation, Bernie said UK benefits from significant access but Claire sai</w:t>
      </w:r>
      <w:r w:rsidR="005F6CA0">
        <w:t>d that in France only entities having to be compliant with the national transposition of the 4</w:t>
      </w:r>
      <w:r w:rsidR="005F6CA0" w:rsidRPr="005F6CA0">
        <w:rPr>
          <w:vertAlign w:val="superscript"/>
        </w:rPr>
        <w:t>th</w:t>
      </w:r>
      <w:r w:rsidR="005F6CA0">
        <w:t xml:space="preserve"> AML directive have</w:t>
      </w:r>
      <w:r>
        <w:t xml:space="preserve"> access to data on a one by one basis, “this company…for this topic”</w:t>
      </w:r>
      <w:r w:rsidR="005F6CA0">
        <w:t xml:space="preserve"> from the Business Register</w:t>
      </w:r>
      <w:r>
        <w:t>; Axel has no preci</w:t>
      </w:r>
      <w:r w:rsidR="00F21460">
        <w:t>se view on the German situation.</w:t>
      </w:r>
    </w:p>
    <w:p w14:paraId="73DD62FB" w14:textId="6A1BAF22" w:rsidR="00877449" w:rsidRDefault="00F21460" w:rsidP="007C4B00">
      <w:pPr>
        <w:jc w:val="both"/>
      </w:pPr>
      <w:r>
        <w:t>Stephanie ask the group to investigate as it will be good linking this point to PSI discussion and it would be good if public accessed such info.</w:t>
      </w:r>
    </w:p>
    <w:p w14:paraId="085D3E44" w14:textId="3A5B6DEB" w:rsidR="00877449" w:rsidRDefault="00877449" w:rsidP="007C4B00">
      <w:pPr>
        <w:jc w:val="both"/>
      </w:pPr>
      <w:r>
        <w:t>Georg recall then the importance to well define the content of the PSI High value data sets and include this type of information into the list.</w:t>
      </w:r>
    </w:p>
    <w:p w14:paraId="165DB3AE" w14:textId="77777777" w:rsidR="00C00B58" w:rsidRDefault="00C00B58"/>
    <w:p w14:paraId="23C2E5BE" w14:textId="77777777" w:rsidR="00C00B58" w:rsidRDefault="00C00B58"/>
    <w:p w14:paraId="06F46119" w14:textId="77777777" w:rsidR="00C00B58" w:rsidRDefault="00C00B58"/>
    <w:p w14:paraId="46F5F193" w14:textId="77777777" w:rsidR="00F21460" w:rsidRDefault="00F21460"/>
    <w:p w14:paraId="64415C68" w14:textId="77777777" w:rsidR="00F21460" w:rsidRDefault="00F21460"/>
    <w:p w14:paraId="14B80C99" w14:textId="3884BF45" w:rsidR="00CF23A4" w:rsidRPr="00DE6DCF" w:rsidRDefault="00F21460">
      <w:pPr>
        <w:rPr>
          <w:rFonts w:ascii="Calibri" w:hAnsi="Calibri" w:cs="Times New Roman"/>
          <w:b/>
          <w:color w:val="000000"/>
          <w:lang w:eastAsia="fr-FR"/>
        </w:rPr>
      </w:pPr>
      <w:r w:rsidRPr="00DE6DCF">
        <w:rPr>
          <w:b/>
        </w:rPr>
        <w:t xml:space="preserve">2. </w:t>
      </w:r>
      <w:r w:rsidRPr="00DE6DCF">
        <w:rPr>
          <w:rFonts w:ascii="Calibri" w:hAnsi="Calibri" w:cs="Times New Roman"/>
          <w:b/>
          <w:color w:val="000000"/>
          <w:lang w:eastAsia="fr-FR"/>
        </w:rPr>
        <w:t>E-privacy latest steps</w:t>
      </w:r>
    </w:p>
    <w:p w14:paraId="1DBC428E" w14:textId="6C15FD37" w:rsidR="00824C62" w:rsidRDefault="00824C62">
      <w:pPr>
        <w:rPr>
          <w:rFonts w:ascii="Calibri" w:hAnsi="Calibri" w:cs="Times New Roman"/>
          <w:color w:val="000000"/>
          <w:lang w:eastAsia="fr-FR"/>
        </w:rPr>
      </w:pPr>
      <w:r>
        <w:rPr>
          <w:rFonts w:ascii="Calibri" w:hAnsi="Calibri" w:cs="Times New Roman"/>
          <w:color w:val="000000"/>
          <w:lang w:eastAsia="fr-FR"/>
        </w:rPr>
        <w:t>To be discussed on June 8</w:t>
      </w:r>
      <w:r w:rsidRPr="00824C62">
        <w:rPr>
          <w:rFonts w:ascii="Calibri" w:hAnsi="Calibri" w:cs="Times New Roman"/>
          <w:color w:val="000000"/>
          <w:vertAlign w:val="superscript"/>
          <w:lang w:eastAsia="fr-FR"/>
        </w:rPr>
        <w:t>th</w:t>
      </w:r>
      <w:r>
        <w:rPr>
          <w:rFonts w:ascii="Calibri" w:hAnsi="Calibri" w:cs="Times New Roman"/>
          <w:color w:val="000000"/>
          <w:lang w:eastAsia="fr-FR"/>
        </w:rPr>
        <w:t xml:space="preserve"> by Ministers but intense lobby from large groups like Telco, GAFAS to stop it or at least obtain a break. Bulgarian Presidency presents a progress report but no concrete common position reached. A bunch of articles are ready but others are more “open”.</w:t>
      </w:r>
    </w:p>
    <w:p w14:paraId="23DCE3A5" w14:textId="7DCC56F0" w:rsidR="00824C62" w:rsidRDefault="00824C62">
      <w:pPr>
        <w:rPr>
          <w:rFonts w:ascii="Calibri" w:hAnsi="Calibri" w:cs="Times New Roman"/>
          <w:color w:val="000000"/>
          <w:lang w:eastAsia="fr-FR"/>
        </w:rPr>
      </w:pPr>
      <w:r>
        <w:rPr>
          <w:rFonts w:ascii="Calibri" w:hAnsi="Calibri" w:cs="Times New Roman"/>
          <w:color w:val="000000"/>
          <w:lang w:eastAsia="fr-FR"/>
        </w:rPr>
        <w:t xml:space="preserve">The Austrian Presidency starts on </w:t>
      </w:r>
      <w:r w:rsidR="00912884">
        <w:rPr>
          <w:rFonts w:ascii="Calibri" w:hAnsi="Calibri" w:cs="Times New Roman"/>
          <w:color w:val="000000"/>
          <w:lang w:eastAsia="fr-FR"/>
        </w:rPr>
        <w:t>July</w:t>
      </w:r>
      <w:r>
        <w:rPr>
          <w:rFonts w:ascii="Calibri" w:hAnsi="Calibri" w:cs="Times New Roman"/>
          <w:color w:val="000000"/>
          <w:lang w:eastAsia="fr-FR"/>
        </w:rPr>
        <w:t xml:space="preserve"> 1</w:t>
      </w:r>
      <w:r w:rsidRPr="00824C62">
        <w:rPr>
          <w:rFonts w:ascii="Calibri" w:hAnsi="Calibri" w:cs="Times New Roman"/>
          <w:color w:val="000000"/>
          <w:vertAlign w:val="superscript"/>
          <w:lang w:eastAsia="fr-FR"/>
        </w:rPr>
        <w:t>st</w:t>
      </w:r>
      <w:r>
        <w:rPr>
          <w:rFonts w:ascii="Calibri" w:hAnsi="Calibri" w:cs="Times New Roman"/>
          <w:color w:val="000000"/>
          <w:lang w:eastAsia="fr-FR"/>
        </w:rPr>
        <w:t xml:space="preserve"> and seems not keen putting focus on e-privacy.</w:t>
      </w:r>
    </w:p>
    <w:p w14:paraId="1BDB4E1F" w14:textId="08CB2E1E" w:rsidR="00824C62" w:rsidRDefault="00824C62">
      <w:pPr>
        <w:rPr>
          <w:rFonts w:ascii="Calibri" w:hAnsi="Calibri" w:cs="Times New Roman"/>
          <w:color w:val="000000"/>
          <w:lang w:eastAsia="fr-FR"/>
        </w:rPr>
      </w:pPr>
      <w:r>
        <w:rPr>
          <w:rFonts w:ascii="Calibri" w:hAnsi="Calibri" w:cs="Times New Roman"/>
          <w:color w:val="000000"/>
          <w:lang w:eastAsia="fr-FR"/>
        </w:rPr>
        <w:t>Georg confirms this view, however should a com</w:t>
      </w:r>
      <w:r w:rsidR="00912884">
        <w:rPr>
          <w:rFonts w:ascii="Calibri" w:hAnsi="Calibri" w:cs="Times New Roman"/>
          <w:color w:val="000000"/>
          <w:lang w:eastAsia="fr-FR"/>
        </w:rPr>
        <w:t>mon proposition arises on June 8</w:t>
      </w:r>
      <w:r>
        <w:rPr>
          <w:rFonts w:ascii="Calibri" w:hAnsi="Calibri" w:cs="Times New Roman"/>
          <w:color w:val="000000"/>
          <w:lang w:eastAsia="fr-FR"/>
        </w:rPr>
        <w:t>th they will be forced to follow, nevertheless such situation is not foreseen yet.</w:t>
      </w:r>
    </w:p>
    <w:p w14:paraId="31550433" w14:textId="77777777" w:rsidR="005051A0" w:rsidRDefault="00824C62">
      <w:pPr>
        <w:rPr>
          <w:rFonts w:ascii="Calibri" w:hAnsi="Calibri" w:cs="Times New Roman"/>
          <w:color w:val="000000"/>
          <w:lang w:eastAsia="fr-FR"/>
        </w:rPr>
      </w:pPr>
      <w:r>
        <w:rPr>
          <w:rFonts w:ascii="Calibri" w:hAnsi="Calibri" w:cs="Times New Roman"/>
          <w:color w:val="000000"/>
          <w:lang w:eastAsia="fr-FR"/>
        </w:rPr>
        <w:t>Stephanie mentions that the margin for manoeuvre</w:t>
      </w:r>
      <w:r w:rsidR="005051A0">
        <w:rPr>
          <w:rFonts w:ascii="Calibri" w:hAnsi="Calibri" w:cs="Times New Roman"/>
          <w:color w:val="000000"/>
          <w:lang w:eastAsia="fr-FR"/>
        </w:rPr>
        <w:t xml:space="preserve"> is constantly reducing; lot of contentious on e-privacy issue leads many players to advocate waiting first for GDPR to be in place before addressing this topic.</w:t>
      </w:r>
    </w:p>
    <w:p w14:paraId="0C9DD24D" w14:textId="4B2D890F" w:rsidR="00824C62" w:rsidRDefault="005051A0">
      <w:pPr>
        <w:rPr>
          <w:rFonts w:ascii="Calibri" w:hAnsi="Calibri" w:cs="Times New Roman"/>
          <w:color w:val="000000"/>
          <w:lang w:eastAsia="fr-FR"/>
        </w:rPr>
      </w:pPr>
      <w:r>
        <w:rPr>
          <w:rFonts w:ascii="Calibri" w:hAnsi="Calibri" w:cs="Times New Roman"/>
          <w:color w:val="000000"/>
          <w:lang w:eastAsia="fr-FR"/>
        </w:rPr>
        <w:t xml:space="preserve">If Austria </w:t>
      </w:r>
      <w:r w:rsidR="00912884">
        <w:rPr>
          <w:rFonts w:ascii="Calibri" w:hAnsi="Calibri" w:cs="Times New Roman"/>
          <w:color w:val="000000"/>
          <w:lang w:eastAsia="fr-FR"/>
        </w:rPr>
        <w:t>does</w:t>
      </w:r>
      <w:r>
        <w:rPr>
          <w:rFonts w:ascii="Calibri" w:hAnsi="Calibri" w:cs="Times New Roman"/>
          <w:color w:val="000000"/>
          <w:lang w:eastAsia="fr-FR"/>
        </w:rPr>
        <w:t xml:space="preserve"> not reach a common position European Parliament</w:t>
      </w:r>
      <w:r w:rsidR="00824C62">
        <w:rPr>
          <w:rFonts w:ascii="Calibri" w:hAnsi="Calibri" w:cs="Times New Roman"/>
          <w:color w:val="000000"/>
          <w:lang w:eastAsia="fr-FR"/>
        </w:rPr>
        <w:t xml:space="preserve"> </w:t>
      </w:r>
      <w:r>
        <w:rPr>
          <w:rFonts w:ascii="Calibri" w:hAnsi="Calibri" w:cs="Times New Roman"/>
          <w:color w:val="000000"/>
          <w:lang w:eastAsia="fr-FR"/>
        </w:rPr>
        <w:t>will face a challenge with the 2019 upcoming elections leading to potential changes. Thus either we have a decision now or it will be really postponed to the composition of the new team.</w:t>
      </w:r>
    </w:p>
    <w:p w14:paraId="32DD16E9" w14:textId="730D5D6B" w:rsidR="005051A0" w:rsidRDefault="005051A0">
      <w:pPr>
        <w:rPr>
          <w:rFonts w:ascii="Calibri" w:hAnsi="Calibri" w:cs="Times New Roman"/>
          <w:color w:val="000000"/>
          <w:lang w:eastAsia="fr-FR"/>
        </w:rPr>
      </w:pPr>
      <w:r>
        <w:rPr>
          <w:rFonts w:ascii="Calibri" w:hAnsi="Calibri" w:cs="Times New Roman"/>
          <w:color w:val="000000"/>
          <w:lang w:eastAsia="fr-FR"/>
        </w:rPr>
        <w:t>EC puts a lot of weight to get the decision are they are not happy waiting for the new Commission; it is a real political bargain. Georg approves and says it is not a</w:t>
      </w:r>
      <w:r w:rsidR="00912884">
        <w:rPr>
          <w:rFonts w:ascii="Calibri" w:hAnsi="Calibri" w:cs="Times New Roman"/>
          <w:color w:val="000000"/>
          <w:lang w:eastAsia="fr-FR"/>
        </w:rPr>
        <w:t>t</w:t>
      </w:r>
      <w:r>
        <w:rPr>
          <w:rFonts w:ascii="Calibri" w:hAnsi="Calibri" w:cs="Times New Roman"/>
          <w:color w:val="000000"/>
          <w:lang w:eastAsia="fr-FR"/>
        </w:rPr>
        <w:t xml:space="preserve"> our level anymore..</w:t>
      </w:r>
    </w:p>
    <w:p w14:paraId="241B4F98" w14:textId="0CF2FC4B" w:rsidR="005051A0" w:rsidRDefault="005051A0">
      <w:pPr>
        <w:rPr>
          <w:rFonts w:ascii="Calibri" w:hAnsi="Calibri" w:cs="Times New Roman"/>
          <w:color w:val="000000"/>
          <w:lang w:eastAsia="fr-FR"/>
        </w:rPr>
      </w:pPr>
      <w:r>
        <w:rPr>
          <w:rFonts w:ascii="Calibri" w:hAnsi="Calibri" w:cs="Times New Roman"/>
          <w:color w:val="000000"/>
          <w:lang w:eastAsia="fr-FR"/>
        </w:rPr>
        <w:t>Stephanie draw attention on</w:t>
      </w:r>
      <w:r w:rsidR="007526AE">
        <w:rPr>
          <w:rFonts w:ascii="Calibri" w:hAnsi="Calibri" w:cs="Times New Roman"/>
          <w:color w:val="000000"/>
          <w:lang w:eastAsia="fr-FR"/>
        </w:rPr>
        <w:t xml:space="preserve"> art 15 and </w:t>
      </w:r>
      <w:r w:rsidR="00912884">
        <w:rPr>
          <w:rFonts w:ascii="Calibri" w:hAnsi="Calibri" w:cs="Times New Roman"/>
          <w:color w:val="000000"/>
          <w:lang w:eastAsia="fr-FR"/>
        </w:rPr>
        <w:t>unsolicited</w:t>
      </w:r>
      <w:r w:rsidR="007526AE">
        <w:rPr>
          <w:rFonts w:ascii="Calibri" w:hAnsi="Calibri" w:cs="Times New Roman"/>
          <w:color w:val="000000"/>
          <w:lang w:eastAsia="fr-FR"/>
        </w:rPr>
        <w:t xml:space="preserve"> commercial communication; compromised position is more manageable now with natural person being considered as </w:t>
      </w:r>
      <w:r w:rsidR="00912884">
        <w:rPr>
          <w:rFonts w:ascii="Calibri" w:hAnsi="Calibri" w:cs="Times New Roman"/>
          <w:color w:val="000000"/>
          <w:lang w:eastAsia="fr-FR"/>
        </w:rPr>
        <w:t>businesspersons</w:t>
      </w:r>
      <w:r w:rsidR="007526AE">
        <w:rPr>
          <w:rFonts w:ascii="Calibri" w:hAnsi="Calibri" w:cs="Times New Roman"/>
          <w:color w:val="000000"/>
          <w:lang w:eastAsia="fr-FR"/>
        </w:rPr>
        <w:t xml:space="preserve"> only for commercial issues. Stephanie will keep the group updated</w:t>
      </w:r>
      <w:r w:rsidR="00912884">
        <w:rPr>
          <w:rFonts w:ascii="Calibri" w:hAnsi="Calibri" w:cs="Times New Roman"/>
          <w:color w:val="000000"/>
          <w:lang w:eastAsia="fr-FR"/>
        </w:rPr>
        <w:t>.</w:t>
      </w:r>
    </w:p>
    <w:p w14:paraId="23287498" w14:textId="0FE1DD84" w:rsidR="007526AE" w:rsidRDefault="007526AE">
      <w:pPr>
        <w:rPr>
          <w:rFonts w:ascii="Calibri" w:hAnsi="Calibri" w:cs="Times New Roman"/>
          <w:color w:val="000000"/>
          <w:lang w:eastAsia="fr-FR"/>
        </w:rPr>
      </w:pPr>
      <w:r>
        <w:rPr>
          <w:rFonts w:ascii="Calibri" w:hAnsi="Calibri" w:cs="Times New Roman"/>
          <w:color w:val="000000"/>
          <w:lang w:eastAsia="fr-FR"/>
        </w:rPr>
        <w:t xml:space="preserve">The Free Flow of data proposition from Mrs Corraza Bildt group has been adopted yesterday by a large majority and they can start the Trilogue mid </w:t>
      </w:r>
      <w:r w:rsidR="00912884">
        <w:rPr>
          <w:rFonts w:ascii="Calibri" w:hAnsi="Calibri" w:cs="Times New Roman"/>
          <w:color w:val="000000"/>
          <w:lang w:eastAsia="fr-FR"/>
        </w:rPr>
        <w:t>June</w:t>
      </w:r>
      <w:r>
        <w:rPr>
          <w:rFonts w:ascii="Calibri" w:hAnsi="Calibri" w:cs="Times New Roman"/>
          <w:color w:val="000000"/>
          <w:lang w:eastAsia="fr-FR"/>
        </w:rPr>
        <w:t>, then the Austrian Presidency may deal with FFD before e-</w:t>
      </w:r>
      <w:r w:rsidR="00912884">
        <w:rPr>
          <w:rFonts w:ascii="Calibri" w:hAnsi="Calibri" w:cs="Times New Roman"/>
          <w:color w:val="000000"/>
          <w:lang w:eastAsia="fr-FR"/>
        </w:rPr>
        <w:t>privacy,</w:t>
      </w:r>
      <w:r>
        <w:rPr>
          <w:rFonts w:ascii="Calibri" w:hAnsi="Calibri" w:cs="Times New Roman"/>
          <w:color w:val="000000"/>
          <w:lang w:eastAsia="fr-FR"/>
        </w:rPr>
        <w:t xml:space="preserve"> as it is less conflictual.</w:t>
      </w:r>
    </w:p>
    <w:p w14:paraId="6E9AF426" w14:textId="4F3D74CF" w:rsidR="00C00B58" w:rsidRDefault="00C00B58">
      <w:pPr>
        <w:rPr>
          <w:rFonts w:ascii="Calibri" w:hAnsi="Calibri" w:cs="Times New Roman"/>
          <w:color w:val="000000"/>
          <w:lang w:eastAsia="fr-FR"/>
        </w:rPr>
      </w:pPr>
      <w:r>
        <w:rPr>
          <w:rFonts w:ascii="Calibri" w:hAnsi="Calibri" w:cs="Times New Roman"/>
          <w:color w:val="000000"/>
          <w:lang w:eastAsia="fr-FR"/>
        </w:rPr>
        <w:t xml:space="preserve">Regarding Mix data set, they kept the proposition; GDPR applies to personal data, FFD applies to non-personal and for inextricable data, FFD applies provided is it not </w:t>
      </w:r>
      <w:r w:rsidR="00912884">
        <w:rPr>
          <w:rFonts w:ascii="Calibri" w:hAnsi="Calibri" w:cs="Times New Roman"/>
          <w:color w:val="000000"/>
          <w:lang w:eastAsia="fr-FR"/>
        </w:rPr>
        <w:t>prejudicial</w:t>
      </w:r>
      <w:r>
        <w:rPr>
          <w:rFonts w:ascii="Calibri" w:hAnsi="Calibri" w:cs="Times New Roman"/>
          <w:color w:val="000000"/>
          <w:lang w:eastAsia="fr-FR"/>
        </w:rPr>
        <w:t xml:space="preserve"> of </w:t>
      </w:r>
      <w:r w:rsidR="00912884">
        <w:rPr>
          <w:rFonts w:ascii="Calibri" w:hAnsi="Calibri" w:cs="Times New Roman"/>
          <w:color w:val="000000"/>
          <w:lang w:eastAsia="fr-FR"/>
        </w:rPr>
        <w:t>GDPR!</w:t>
      </w:r>
      <w:r>
        <w:rPr>
          <w:rFonts w:ascii="Calibri" w:hAnsi="Calibri" w:cs="Times New Roman"/>
          <w:color w:val="000000"/>
          <w:lang w:eastAsia="fr-FR"/>
        </w:rPr>
        <w:t>!</w:t>
      </w:r>
    </w:p>
    <w:p w14:paraId="12D792F1" w14:textId="57085099" w:rsidR="00C00B58" w:rsidRDefault="00C00B58">
      <w:pPr>
        <w:rPr>
          <w:rFonts w:ascii="Calibri" w:hAnsi="Calibri" w:cs="Times New Roman"/>
          <w:color w:val="000000"/>
          <w:lang w:eastAsia="fr-FR"/>
        </w:rPr>
      </w:pPr>
      <w:r>
        <w:rPr>
          <w:rFonts w:ascii="Calibri" w:hAnsi="Calibri" w:cs="Times New Roman"/>
          <w:color w:val="000000"/>
          <w:lang w:eastAsia="fr-FR"/>
        </w:rPr>
        <w:t>The Parliament report asks some guidance on Personal and non-personal data when it is inextricable and thus put the burden on the Commission</w:t>
      </w:r>
    </w:p>
    <w:p w14:paraId="5B2C0C7D" w14:textId="77777777" w:rsidR="00636DC9" w:rsidRPr="00DE6DCF" w:rsidRDefault="00636DC9" w:rsidP="00636DC9">
      <w:pPr>
        <w:rPr>
          <w:rFonts w:ascii="Calibri" w:hAnsi="Calibri" w:cs="Times New Roman"/>
          <w:b/>
          <w:color w:val="000000"/>
          <w:lang w:eastAsia="fr-FR"/>
        </w:rPr>
      </w:pPr>
      <w:r w:rsidRPr="00DE6DCF">
        <w:rPr>
          <w:b/>
        </w:rPr>
        <w:t xml:space="preserve">3. </w:t>
      </w:r>
      <w:r w:rsidRPr="00DE6DCF">
        <w:rPr>
          <w:rFonts w:ascii="Calibri" w:hAnsi="Calibri" w:cs="Times New Roman"/>
          <w:b/>
          <w:color w:val="000000"/>
          <w:lang w:eastAsia="fr-FR"/>
        </w:rPr>
        <w:t>First GDPR overview around the members to see who has what in place (or not!)</w:t>
      </w:r>
    </w:p>
    <w:p w14:paraId="43E80255" w14:textId="669648C6" w:rsidR="00636DC9" w:rsidRDefault="00636DC9" w:rsidP="00636DC9">
      <w:pPr>
        <w:rPr>
          <w:rFonts w:ascii="Calibri" w:hAnsi="Calibri" w:cs="Times New Roman"/>
          <w:color w:val="000000"/>
          <w:lang w:eastAsia="fr-FR"/>
        </w:rPr>
      </w:pPr>
      <w:r>
        <w:rPr>
          <w:rFonts w:ascii="Calibri" w:hAnsi="Calibri" w:cs="Times New Roman"/>
          <w:color w:val="000000"/>
          <w:lang w:eastAsia="fr-FR"/>
        </w:rPr>
        <w:t>Next FEBIS AM would be the good place to collect information on how it goes in each country and what are the challenges for credit reporting; which countries lack of transposition law and what are the n</w:t>
      </w:r>
      <w:r w:rsidR="00930A7A">
        <w:rPr>
          <w:rFonts w:ascii="Calibri" w:hAnsi="Calibri" w:cs="Times New Roman"/>
          <w:color w:val="000000"/>
          <w:lang w:eastAsia="fr-FR"/>
        </w:rPr>
        <w:t>otification for offenders</w:t>
      </w:r>
      <w:r>
        <w:rPr>
          <w:rFonts w:ascii="Calibri" w:hAnsi="Calibri" w:cs="Times New Roman"/>
          <w:color w:val="000000"/>
          <w:lang w:eastAsia="fr-FR"/>
        </w:rPr>
        <w:t>.</w:t>
      </w:r>
    </w:p>
    <w:p w14:paraId="36AE5870" w14:textId="77777777" w:rsidR="00636DC9" w:rsidRDefault="00636DC9" w:rsidP="00636DC9">
      <w:pPr>
        <w:rPr>
          <w:rFonts w:ascii="Calibri" w:hAnsi="Calibri" w:cs="Times New Roman"/>
          <w:color w:val="000000"/>
          <w:lang w:eastAsia="fr-FR"/>
        </w:rPr>
      </w:pPr>
      <w:r>
        <w:rPr>
          <w:rFonts w:ascii="Calibri" w:hAnsi="Calibri" w:cs="Times New Roman"/>
          <w:color w:val="000000"/>
          <w:lang w:eastAsia="fr-FR"/>
        </w:rPr>
        <w:t>Luis agrees it could be part of the Reg co presentation and Stephanie warns again it could not be too granular in order to avoid anti-competition</w:t>
      </w:r>
    </w:p>
    <w:p w14:paraId="395FBA20" w14:textId="77777777" w:rsidR="00636DC9" w:rsidRDefault="00636DC9" w:rsidP="00636DC9">
      <w:pPr>
        <w:rPr>
          <w:rFonts w:ascii="Calibri" w:hAnsi="Calibri" w:cs="Times New Roman"/>
          <w:color w:val="000000"/>
          <w:lang w:eastAsia="fr-FR"/>
        </w:rPr>
      </w:pPr>
    </w:p>
    <w:p w14:paraId="59838732" w14:textId="5C816C9A" w:rsidR="00636DC9" w:rsidRPr="00DE6DCF" w:rsidRDefault="005F6CA0" w:rsidP="00636DC9">
      <w:pPr>
        <w:rPr>
          <w:rFonts w:ascii="Calibri" w:hAnsi="Calibri" w:cs="Times New Roman"/>
          <w:b/>
          <w:color w:val="000000"/>
          <w:lang w:eastAsia="fr-FR"/>
        </w:rPr>
      </w:pPr>
      <w:r>
        <w:rPr>
          <w:rFonts w:ascii="Calibri" w:hAnsi="Calibri" w:cs="Times New Roman"/>
          <w:b/>
          <w:color w:val="000000"/>
          <w:lang w:eastAsia="fr-FR"/>
        </w:rPr>
        <w:t>4. Draft directive “ Preventing restructuring frameworks, second chance and measures to increase the efficiency of restructuring, insolvency and discharge procedures”</w:t>
      </w:r>
      <w:r w:rsidR="00636DC9" w:rsidRPr="00DE6DCF">
        <w:rPr>
          <w:rFonts w:ascii="Calibri" w:hAnsi="Calibri" w:cs="Times New Roman"/>
          <w:b/>
          <w:color w:val="000000"/>
          <w:lang w:eastAsia="fr-FR"/>
        </w:rPr>
        <w:t xml:space="preserve"> (recent discussion at the Council)</w:t>
      </w:r>
    </w:p>
    <w:p w14:paraId="0B1F3D53" w14:textId="62F6BB33" w:rsidR="00636DC9" w:rsidRDefault="00636DC9" w:rsidP="00636DC9">
      <w:pPr>
        <w:rPr>
          <w:rFonts w:ascii="Calibri" w:hAnsi="Calibri" w:cs="Times New Roman"/>
          <w:color w:val="000000"/>
          <w:lang w:eastAsia="fr-FR"/>
        </w:rPr>
      </w:pPr>
      <w:r>
        <w:rPr>
          <w:rFonts w:ascii="Calibri" w:hAnsi="Calibri" w:cs="Times New Roman"/>
          <w:color w:val="000000"/>
          <w:lang w:eastAsia="fr-FR"/>
        </w:rPr>
        <w:t xml:space="preserve">Insolvency and second chance directive was discussed </w:t>
      </w:r>
      <w:r w:rsidR="00912884">
        <w:rPr>
          <w:rFonts w:ascii="Calibri" w:hAnsi="Calibri" w:cs="Times New Roman"/>
          <w:color w:val="000000"/>
          <w:lang w:eastAsia="fr-FR"/>
        </w:rPr>
        <w:t>yesterday;</w:t>
      </w:r>
      <w:r>
        <w:rPr>
          <w:rFonts w:ascii="Calibri" w:hAnsi="Calibri" w:cs="Times New Roman"/>
          <w:color w:val="000000"/>
          <w:lang w:eastAsia="fr-FR"/>
        </w:rPr>
        <w:t xml:space="preserve"> agreement was reached on second chance but discussion still active on insolvency issues.</w:t>
      </w:r>
    </w:p>
    <w:p w14:paraId="3EC4945D" w14:textId="5F9DA313" w:rsidR="00636DC9" w:rsidRDefault="00912884" w:rsidP="00636DC9">
      <w:pPr>
        <w:rPr>
          <w:rFonts w:ascii="Calibri" w:hAnsi="Calibri" w:cs="Times New Roman"/>
          <w:color w:val="000000"/>
          <w:lang w:eastAsia="fr-FR"/>
        </w:rPr>
      </w:pPr>
      <w:r>
        <w:rPr>
          <w:rFonts w:ascii="Calibri" w:hAnsi="Calibri" w:cs="Times New Roman"/>
          <w:color w:val="000000"/>
          <w:lang w:eastAsia="fr-FR"/>
        </w:rPr>
        <w:t>Debtor</w:t>
      </w:r>
      <w:r w:rsidR="00636DC9">
        <w:rPr>
          <w:rFonts w:ascii="Calibri" w:hAnsi="Calibri" w:cs="Times New Roman"/>
          <w:color w:val="000000"/>
          <w:lang w:eastAsia="fr-FR"/>
        </w:rPr>
        <w:t xml:space="preserve"> discharge could be of 3 years instead of 5 years and communication on liquidation should be enlarged. Still issues on harmonization law as there are discrepancies amongst MS, so negotiations go on before it becomes a Directive. Stephanie to send info on the second text and Nathalie to </w:t>
      </w:r>
      <w:r w:rsidR="00DE6DCF">
        <w:rPr>
          <w:rFonts w:ascii="Calibri" w:hAnsi="Calibri" w:cs="Times New Roman"/>
          <w:color w:val="000000"/>
          <w:lang w:eastAsia="fr-FR"/>
        </w:rPr>
        <w:t>see what is the position of UEAPME. Luis recalls he is to invite Mr Hendrickx to Athens.</w:t>
      </w:r>
    </w:p>
    <w:p w14:paraId="500D956E" w14:textId="5AA3D916" w:rsidR="00DE6DCF" w:rsidRPr="00DE6DCF" w:rsidRDefault="00DE6DCF" w:rsidP="00636DC9">
      <w:pPr>
        <w:rPr>
          <w:rFonts w:ascii="Calibri" w:hAnsi="Calibri" w:cs="Times New Roman"/>
          <w:b/>
          <w:color w:val="000000"/>
          <w:lang w:eastAsia="fr-FR"/>
        </w:rPr>
      </w:pPr>
      <w:r w:rsidRPr="00DE6DCF">
        <w:rPr>
          <w:rFonts w:ascii="Calibri" w:hAnsi="Calibri" w:cs="Times New Roman"/>
          <w:b/>
          <w:color w:val="000000"/>
          <w:lang w:eastAsia="fr-FR"/>
        </w:rPr>
        <w:t>5. AOP</w:t>
      </w:r>
    </w:p>
    <w:p w14:paraId="5ACBFD27" w14:textId="17EC400C" w:rsidR="00DE6DCF" w:rsidRDefault="00DE6DCF" w:rsidP="00636DC9">
      <w:r>
        <w:t>Discussion went on the white paper on Scoring-Rating for ICCR</w:t>
      </w:r>
    </w:p>
    <w:p w14:paraId="09B83917" w14:textId="4BE57364" w:rsidR="00DE6DCF" w:rsidRPr="00DE6DCF" w:rsidRDefault="00DE6DCF" w:rsidP="00DE6DCF">
      <w:pPr>
        <w:spacing w:after="0" w:line="240" w:lineRule="auto"/>
        <w:rPr>
          <w:rFonts w:ascii="Calibri" w:hAnsi="Calibri" w:cs="Times New Roman"/>
          <w:color w:val="000000"/>
          <w:lang w:eastAsia="fr-FR"/>
        </w:rPr>
      </w:pPr>
      <w:r w:rsidRPr="00DE6DCF">
        <w:rPr>
          <w:rFonts w:ascii="Calibri" w:hAnsi="Calibri" w:cs="Times New Roman"/>
          <w:color w:val="000000"/>
          <w:lang w:eastAsia="fr-FR"/>
        </w:rPr>
        <w:t xml:space="preserve">Regarding the Scoring Vs Rating paper - the group have been unable to agree a document that compares the two. The last draft gave a definition of scoring and ratings and then listed the key elements of a scoring model without direct comparisons to ratings. </w:t>
      </w:r>
      <w:r>
        <w:rPr>
          <w:rFonts w:ascii="Calibri" w:hAnsi="Calibri" w:cs="Times New Roman"/>
          <w:color w:val="000000"/>
          <w:lang w:eastAsia="fr-FR"/>
        </w:rPr>
        <w:t xml:space="preserve">As this did only achieve partly </w:t>
      </w:r>
      <w:r w:rsidRPr="00DE6DCF">
        <w:rPr>
          <w:rFonts w:ascii="Calibri" w:hAnsi="Calibri" w:cs="Times New Roman"/>
          <w:color w:val="000000"/>
          <w:lang w:eastAsia="fr-FR"/>
        </w:rPr>
        <w:t>what had been proposed the share with the ICCR the recommendation is to not proactively share the last draft of the paper with the committee. As a result we will need to monitor their work and address any areas of confusion between the two areas as they occur. Whilst it is a pity we can’t be proactive in our ICCR engagement a) we will not always be able to reach agreement on all documents within the group b) we can use the material as and when any specific issues arise and c) it wouldn’t be appropriate to send a document that the group did not reach consensus on.</w:t>
      </w:r>
    </w:p>
    <w:p w14:paraId="3C889826" w14:textId="3B1E7063" w:rsidR="00DE6DCF" w:rsidRPr="00DE6DCF" w:rsidRDefault="00DE6DCF" w:rsidP="00DE6DCF">
      <w:pPr>
        <w:spacing w:after="0" w:line="240" w:lineRule="auto"/>
        <w:rPr>
          <w:rFonts w:ascii="Calibri" w:hAnsi="Calibri" w:cs="Times New Roman"/>
          <w:color w:val="000000"/>
          <w:lang w:eastAsia="fr-FR"/>
        </w:rPr>
      </w:pPr>
      <w:r w:rsidRPr="00DE6DCF">
        <w:rPr>
          <w:rFonts w:ascii="Calibri" w:hAnsi="Calibri" w:cs="Times New Roman"/>
          <w:color w:val="000000"/>
          <w:lang w:eastAsia="fr-FR"/>
        </w:rPr>
        <w:t>We still have to decide what to do even if there is no real pressure from ICCR, the working group being planned for October and ALACRED (leading the WG) not having reacted yet.</w:t>
      </w:r>
    </w:p>
    <w:p w14:paraId="7B72D223" w14:textId="77777777" w:rsidR="00DE6DCF" w:rsidRPr="00DE6DCF" w:rsidRDefault="00DE6DCF" w:rsidP="00DE6DCF">
      <w:pPr>
        <w:spacing w:after="0" w:line="240" w:lineRule="auto"/>
        <w:rPr>
          <w:rFonts w:ascii="Calibri" w:hAnsi="Calibri" w:cs="Times New Roman"/>
          <w:color w:val="000000"/>
          <w:lang w:eastAsia="fr-FR"/>
        </w:rPr>
      </w:pPr>
      <w:r w:rsidRPr="00DE6DCF">
        <w:rPr>
          <w:rFonts w:ascii="Calibri" w:hAnsi="Calibri" w:cs="Times New Roman"/>
          <w:color w:val="000000"/>
          <w:lang w:eastAsia="fr-FR"/>
        </w:rPr>
        <w:t> </w:t>
      </w:r>
    </w:p>
    <w:p w14:paraId="609D91B9" w14:textId="77777777" w:rsidR="00DE6DCF" w:rsidRDefault="00DE6DCF" w:rsidP="00636DC9"/>
    <w:p w14:paraId="6CB0F175" w14:textId="08EAFA69" w:rsidR="00636DC9" w:rsidRDefault="00DE6DCF">
      <w:r>
        <w:t>End of the meeting</w:t>
      </w:r>
    </w:p>
    <w:sectPr w:rsidR="00636DC9"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2D43" w14:textId="77777777" w:rsidR="00A22CCF" w:rsidRDefault="00A22CCF" w:rsidP="00767ABE">
      <w:pPr>
        <w:spacing w:after="0" w:line="240" w:lineRule="auto"/>
      </w:pPr>
      <w:r>
        <w:separator/>
      </w:r>
    </w:p>
  </w:endnote>
  <w:endnote w:type="continuationSeparator" w:id="0">
    <w:p w14:paraId="3D96BC18" w14:textId="77777777" w:rsidR="00A22CCF" w:rsidRDefault="00A22CCF"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5F6CA0" w:rsidRDefault="005F6CA0"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5F6CA0" w:rsidRDefault="005F6CA0"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5F6CA0" w:rsidRDefault="005F6CA0"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505D">
      <w:rPr>
        <w:rStyle w:val="Numrodepage"/>
        <w:noProof/>
      </w:rPr>
      <w:t>2</w:t>
    </w:r>
    <w:r>
      <w:rPr>
        <w:rStyle w:val="Numrodepage"/>
      </w:rPr>
      <w:fldChar w:fldCharType="end"/>
    </w:r>
  </w:p>
  <w:p w14:paraId="6AE60581" w14:textId="77777777" w:rsidR="005F6CA0" w:rsidRDefault="005F6CA0" w:rsidP="00685D5C">
    <w:pPr>
      <w:pStyle w:val="Pieddepage"/>
      <w:ind w:right="360"/>
      <w:jc w:val="both"/>
      <w:rPr>
        <w:sz w:val="18"/>
        <w:szCs w:val="18"/>
      </w:rPr>
    </w:pPr>
  </w:p>
  <w:p w14:paraId="156E0B05" w14:textId="77777777" w:rsidR="005F6CA0" w:rsidRDefault="005F6CA0"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5F6CA0" w:rsidRDefault="005F6CA0"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5F6CA0" w:rsidRDefault="005F6CA0"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5F6CA0" w:rsidRPr="00775757" w:rsidRDefault="005F6CA0" w:rsidP="00EE18F6">
    <w:pPr>
      <w:pStyle w:val="Pieddepage"/>
      <w:jc w:val="center"/>
      <w:rPr>
        <w:sz w:val="18"/>
        <w:szCs w:val="18"/>
      </w:rPr>
    </w:pPr>
  </w:p>
  <w:p w14:paraId="00FB25C7" w14:textId="77777777" w:rsidR="005F6CA0" w:rsidRPr="00C82FC5" w:rsidRDefault="005F6CA0" w:rsidP="00EE18F6">
    <w:pPr>
      <w:pStyle w:val="Pieddepage"/>
      <w:jc w:val="both"/>
      <w:rPr>
        <w:sz w:val="18"/>
        <w:szCs w:val="18"/>
      </w:rPr>
    </w:pPr>
  </w:p>
  <w:p w14:paraId="3DE50442" w14:textId="77777777" w:rsidR="005F6CA0" w:rsidRDefault="005F6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6C32" w14:textId="77777777" w:rsidR="00A22CCF" w:rsidRDefault="00A22CCF" w:rsidP="00767ABE">
      <w:pPr>
        <w:spacing w:after="0" w:line="240" w:lineRule="auto"/>
      </w:pPr>
      <w:r>
        <w:separator/>
      </w:r>
    </w:p>
  </w:footnote>
  <w:footnote w:type="continuationSeparator" w:id="0">
    <w:p w14:paraId="1A360CDA" w14:textId="77777777" w:rsidR="00A22CCF" w:rsidRDefault="00A22CCF"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5F6CA0" w:rsidRDefault="005F6CA0"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5F6CA0" w:rsidRDefault="005F6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1C35"/>
    <w:rsid w:val="000538DB"/>
    <w:rsid w:val="00054488"/>
    <w:rsid w:val="00055D67"/>
    <w:rsid w:val="00063442"/>
    <w:rsid w:val="00075671"/>
    <w:rsid w:val="00076649"/>
    <w:rsid w:val="000806A8"/>
    <w:rsid w:val="00080FBF"/>
    <w:rsid w:val="00086944"/>
    <w:rsid w:val="00086BE5"/>
    <w:rsid w:val="00092858"/>
    <w:rsid w:val="000935DB"/>
    <w:rsid w:val="000B0960"/>
    <w:rsid w:val="000B50A3"/>
    <w:rsid w:val="000B5D78"/>
    <w:rsid w:val="000C2F3A"/>
    <w:rsid w:val="000C4BC9"/>
    <w:rsid w:val="000D1355"/>
    <w:rsid w:val="000E5AA2"/>
    <w:rsid w:val="000F0315"/>
    <w:rsid w:val="00105880"/>
    <w:rsid w:val="00110703"/>
    <w:rsid w:val="00112A54"/>
    <w:rsid w:val="00121EEA"/>
    <w:rsid w:val="001323DC"/>
    <w:rsid w:val="00132B0F"/>
    <w:rsid w:val="00140451"/>
    <w:rsid w:val="001444A8"/>
    <w:rsid w:val="00151541"/>
    <w:rsid w:val="001674AB"/>
    <w:rsid w:val="00175118"/>
    <w:rsid w:val="00194F8F"/>
    <w:rsid w:val="001A1CB2"/>
    <w:rsid w:val="001A29FA"/>
    <w:rsid w:val="001A775C"/>
    <w:rsid w:val="001D3436"/>
    <w:rsid w:val="00212D4E"/>
    <w:rsid w:val="00215558"/>
    <w:rsid w:val="00217279"/>
    <w:rsid w:val="00251099"/>
    <w:rsid w:val="00251D90"/>
    <w:rsid w:val="00260777"/>
    <w:rsid w:val="00263A0B"/>
    <w:rsid w:val="00266942"/>
    <w:rsid w:val="00286D35"/>
    <w:rsid w:val="00290624"/>
    <w:rsid w:val="002910BA"/>
    <w:rsid w:val="002A0E56"/>
    <w:rsid w:val="002A46B8"/>
    <w:rsid w:val="002C27A4"/>
    <w:rsid w:val="002E2B73"/>
    <w:rsid w:val="002F3F87"/>
    <w:rsid w:val="00311093"/>
    <w:rsid w:val="00323C7D"/>
    <w:rsid w:val="003248FC"/>
    <w:rsid w:val="00326941"/>
    <w:rsid w:val="00336FF7"/>
    <w:rsid w:val="003411CE"/>
    <w:rsid w:val="00347063"/>
    <w:rsid w:val="0035245B"/>
    <w:rsid w:val="0036016B"/>
    <w:rsid w:val="003868CD"/>
    <w:rsid w:val="0039319F"/>
    <w:rsid w:val="0039365A"/>
    <w:rsid w:val="00397584"/>
    <w:rsid w:val="003A163E"/>
    <w:rsid w:val="003B6E9E"/>
    <w:rsid w:val="003C3597"/>
    <w:rsid w:val="003D2901"/>
    <w:rsid w:val="003D53C4"/>
    <w:rsid w:val="003E0273"/>
    <w:rsid w:val="003F2D5D"/>
    <w:rsid w:val="00401DEB"/>
    <w:rsid w:val="004061B9"/>
    <w:rsid w:val="00407E0B"/>
    <w:rsid w:val="00411378"/>
    <w:rsid w:val="004165E3"/>
    <w:rsid w:val="00420523"/>
    <w:rsid w:val="004309B5"/>
    <w:rsid w:val="00456B47"/>
    <w:rsid w:val="00474847"/>
    <w:rsid w:val="00475DEB"/>
    <w:rsid w:val="00495506"/>
    <w:rsid w:val="00495B51"/>
    <w:rsid w:val="004A5670"/>
    <w:rsid w:val="004A7465"/>
    <w:rsid w:val="004B3D53"/>
    <w:rsid w:val="004C1E69"/>
    <w:rsid w:val="004C596F"/>
    <w:rsid w:val="004D682E"/>
    <w:rsid w:val="004E4825"/>
    <w:rsid w:val="004F330D"/>
    <w:rsid w:val="004F4FEC"/>
    <w:rsid w:val="005051A0"/>
    <w:rsid w:val="005078FA"/>
    <w:rsid w:val="00535D9B"/>
    <w:rsid w:val="00542CE1"/>
    <w:rsid w:val="00554ED6"/>
    <w:rsid w:val="00570C89"/>
    <w:rsid w:val="00575D3C"/>
    <w:rsid w:val="00580860"/>
    <w:rsid w:val="00585C8D"/>
    <w:rsid w:val="00591352"/>
    <w:rsid w:val="005959B8"/>
    <w:rsid w:val="00597D98"/>
    <w:rsid w:val="005A12E9"/>
    <w:rsid w:val="005B55F6"/>
    <w:rsid w:val="005C0294"/>
    <w:rsid w:val="005E03EA"/>
    <w:rsid w:val="005F4BC3"/>
    <w:rsid w:val="005F6CA0"/>
    <w:rsid w:val="00625C18"/>
    <w:rsid w:val="00636DC9"/>
    <w:rsid w:val="00647281"/>
    <w:rsid w:val="00653719"/>
    <w:rsid w:val="00685D5C"/>
    <w:rsid w:val="006A36B2"/>
    <w:rsid w:val="006A4C35"/>
    <w:rsid w:val="006B5F5E"/>
    <w:rsid w:val="006C2582"/>
    <w:rsid w:val="006D797E"/>
    <w:rsid w:val="006E2C8D"/>
    <w:rsid w:val="006F047B"/>
    <w:rsid w:val="00713CA3"/>
    <w:rsid w:val="00720E92"/>
    <w:rsid w:val="00733755"/>
    <w:rsid w:val="007526AE"/>
    <w:rsid w:val="007625B7"/>
    <w:rsid w:val="00763A7D"/>
    <w:rsid w:val="00767ABE"/>
    <w:rsid w:val="00790EFC"/>
    <w:rsid w:val="00791819"/>
    <w:rsid w:val="007B13FF"/>
    <w:rsid w:val="007C4B00"/>
    <w:rsid w:val="007D1628"/>
    <w:rsid w:val="007E53BD"/>
    <w:rsid w:val="007F15B3"/>
    <w:rsid w:val="007F1A39"/>
    <w:rsid w:val="007F5187"/>
    <w:rsid w:val="007F70D9"/>
    <w:rsid w:val="008048D9"/>
    <w:rsid w:val="00824C62"/>
    <w:rsid w:val="008320C0"/>
    <w:rsid w:val="008363E3"/>
    <w:rsid w:val="00847369"/>
    <w:rsid w:val="00874265"/>
    <w:rsid w:val="00875617"/>
    <w:rsid w:val="00877449"/>
    <w:rsid w:val="00883AB1"/>
    <w:rsid w:val="00883C10"/>
    <w:rsid w:val="00884A02"/>
    <w:rsid w:val="00886E90"/>
    <w:rsid w:val="0089229F"/>
    <w:rsid w:val="0089460D"/>
    <w:rsid w:val="008C48DE"/>
    <w:rsid w:val="008D44AD"/>
    <w:rsid w:val="008D690C"/>
    <w:rsid w:val="008E19E3"/>
    <w:rsid w:val="008F3F87"/>
    <w:rsid w:val="008F4200"/>
    <w:rsid w:val="008F57AD"/>
    <w:rsid w:val="009054C8"/>
    <w:rsid w:val="0091122E"/>
    <w:rsid w:val="00912884"/>
    <w:rsid w:val="00917B06"/>
    <w:rsid w:val="00930A7A"/>
    <w:rsid w:val="00942B92"/>
    <w:rsid w:val="00946F6D"/>
    <w:rsid w:val="00955A6E"/>
    <w:rsid w:val="009657E5"/>
    <w:rsid w:val="0096712E"/>
    <w:rsid w:val="00980B7F"/>
    <w:rsid w:val="00994360"/>
    <w:rsid w:val="009A6AF7"/>
    <w:rsid w:val="009B122F"/>
    <w:rsid w:val="009C7DFB"/>
    <w:rsid w:val="009E2670"/>
    <w:rsid w:val="00A2036D"/>
    <w:rsid w:val="00A22CCF"/>
    <w:rsid w:val="00A337D3"/>
    <w:rsid w:val="00A4433F"/>
    <w:rsid w:val="00A6119E"/>
    <w:rsid w:val="00A6135C"/>
    <w:rsid w:val="00A661B0"/>
    <w:rsid w:val="00A72350"/>
    <w:rsid w:val="00A73B07"/>
    <w:rsid w:val="00A829CE"/>
    <w:rsid w:val="00A94FFA"/>
    <w:rsid w:val="00AB2692"/>
    <w:rsid w:val="00AC1725"/>
    <w:rsid w:val="00AC2E16"/>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E5D74"/>
    <w:rsid w:val="00BF059B"/>
    <w:rsid w:val="00BF3284"/>
    <w:rsid w:val="00BF7239"/>
    <w:rsid w:val="00C00B58"/>
    <w:rsid w:val="00C03A02"/>
    <w:rsid w:val="00C06F0A"/>
    <w:rsid w:val="00C1272B"/>
    <w:rsid w:val="00C172E8"/>
    <w:rsid w:val="00C20810"/>
    <w:rsid w:val="00C20853"/>
    <w:rsid w:val="00C20C24"/>
    <w:rsid w:val="00C25E23"/>
    <w:rsid w:val="00C31940"/>
    <w:rsid w:val="00C57AD3"/>
    <w:rsid w:val="00C60188"/>
    <w:rsid w:val="00C742AC"/>
    <w:rsid w:val="00C77B7B"/>
    <w:rsid w:val="00C87304"/>
    <w:rsid w:val="00CB10CE"/>
    <w:rsid w:val="00CB162D"/>
    <w:rsid w:val="00CB2E7D"/>
    <w:rsid w:val="00CD2284"/>
    <w:rsid w:val="00CD415E"/>
    <w:rsid w:val="00CE0AA1"/>
    <w:rsid w:val="00CE0AA6"/>
    <w:rsid w:val="00CE3BD3"/>
    <w:rsid w:val="00CE5835"/>
    <w:rsid w:val="00CF23A4"/>
    <w:rsid w:val="00CF30B5"/>
    <w:rsid w:val="00CF3794"/>
    <w:rsid w:val="00CF57FD"/>
    <w:rsid w:val="00CF5D96"/>
    <w:rsid w:val="00D13B86"/>
    <w:rsid w:val="00D160E7"/>
    <w:rsid w:val="00D22533"/>
    <w:rsid w:val="00D23C76"/>
    <w:rsid w:val="00D3702D"/>
    <w:rsid w:val="00D50FF9"/>
    <w:rsid w:val="00D54140"/>
    <w:rsid w:val="00D616EA"/>
    <w:rsid w:val="00D648C1"/>
    <w:rsid w:val="00D67BAB"/>
    <w:rsid w:val="00D75248"/>
    <w:rsid w:val="00D85908"/>
    <w:rsid w:val="00D85A57"/>
    <w:rsid w:val="00D95624"/>
    <w:rsid w:val="00D95ADD"/>
    <w:rsid w:val="00DA1900"/>
    <w:rsid w:val="00DA6499"/>
    <w:rsid w:val="00DB005D"/>
    <w:rsid w:val="00DB2365"/>
    <w:rsid w:val="00DB2A24"/>
    <w:rsid w:val="00DC3FD7"/>
    <w:rsid w:val="00DD55C6"/>
    <w:rsid w:val="00DE6DCF"/>
    <w:rsid w:val="00DE71E6"/>
    <w:rsid w:val="00DE79F0"/>
    <w:rsid w:val="00E01AEE"/>
    <w:rsid w:val="00E06AD0"/>
    <w:rsid w:val="00E0760C"/>
    <w:rsid w:val="00E11FBA"/>
    <w:rsid w:val="00E1501C"/>
    <w:rsid w:val="00E230B3"/>
    <w:rsid w:val="00E26CDE"/>
    <w:rsid w:val="00E41C4B"/>
    <w:rsid w:val="00E6095C"/>
    <w:rsid w:val="00E71AB7"/>
    <w:rsid w:val="00E90C02"/>
    <w:rsid w:val="00E97E98"/>
    <w:rsid w:val="00EB7383"/>
    <w:rsid w:val="00EC2662"/>
    <w:rsid w:val="00EC53A8"/>
    <w:rsid w:val="00EC6479"/>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60676"/>
    <w:rsid w:val="00FA4FDC"/>
    <w:rsid w:val="00FB1852"/>
    <w:rsid w:val="00FB505D"/>
    <w:rsid w:val="00FC0289"/>
    <w:rsid w:val="00FC58C1"/>
    <w:rsid w:val="00FD3624"/>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046D1D0F-9B6D-42C5-AC12-88BC325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382F-BB0A-4CC0-9674-E3534F4D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0</TotalTime>
  <Pages>4</Pages>
  <Words>1293</Words>
  <Characters>7371</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2018-07-20T09:16:00Z</dcterms:created>
  <dcterms:modified xsi:type="dcterms:W3CDTF">2018-07-20T09:16:00Z</dcterms:modified>
</cp:coreProperties>
</file>