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5F" w14:textId="77777777" w:rsidR="000B0960" w:rsidRPr="00EE7698" w:rsidRDefault="000B0960" w:rsidP="002B2D92">
      <w:pPr>
        <w:jc w:val="both"/>
      </w:pPr>
    </w:p>
    <w:p w14:paraId="0D1554CF" w14:textId="08DC86A6" w:rsidR="00EE1DBA" w:rsidRPr="00EE7698" w:rsidRDefault="00F34325" w:rsidP="002B2D92">
      <w:pPr>
        <w:jc w:val="both"/>
        <w:rPr>
          <w:b/>
        </w:rPr>
      </w:pPr>
      <w:r w:rsidRPr="00EE7698">
        <w:rPr>
          <w:b/>
        </w:rPr>
        <w:t xml:space="preserve">FEBIS Regulatory </w:t>
      </w:r>
      <w:r w:rsidR="00720E92" w:rsidRPr="00EE7698">
        <w:rPr>
          <w:b/>
        </w:rPr>
        <w:t>Committee conference</w:t>
      </w:r>
      <w:r w:rsidRPr="00EE7698">
        <w:rPr>
          <w:b/>
        </w:rPr>
        <w:t xml:space="preserve"> call – </w:t>
      </w:r>
      <w:r w:rsidR="00A93766">
        <w:rPr>
          <w:b/>
        </w:rPr>
        <w:t>03.07</w:t>
      </w:r>
      <w:r w:rsidR="00994360" w:rsidRPr="00EE7698">
        <w:rPr>
          <w:b/>
        </w:rPr>
        <w:t>.2018</w:t>
      </w:r>
    </w:p>
    <w:p w14:paraId="06634BAA" w14:textId="116B4EE1" w:rsidR="00884A02" w:rsidRPr="00EE7698" w:rsidRDefault="00763A7D" w:rsidP="002B2D92">
      <w:pPr>
        <w:jc w:val="both"/>
        <w:rPr>
          <w:b/>
        </w:rPr>
      </w:pPr>
      <w:r w:rsidRPr="00EE7698">
        <w:rPr>
          <w:b/>
        </w:rPr>
        <w:t>Minutes</w:t>
      </w:r>
      <w:r w:rsidR="00C31940" w:rsidRPr="00EE7698">
        <w:rPr>
          <w:b/>
        </w:rPr>
        <w:t xml:space="preserve"> of the conference call</w:t>
      </w:r>
    </w:p>
    <w:p w14:paraId="422E7825" w14:textId="19582944" w:rsidR="00132B0F" w:rsidRPr="00EE7698" w:rsidRDefault="00713CA3" w:rsidP="002B2D92">
      <w:pPr>
        <w:jc w:val="both"/>
        <w:rPr>
          <w:b/>
        </w:rPr>
      </w:pPr>
      <w:r w:rsidRPr="00EE7698">
        <w:rPr>
          <w:b/>
        </w:rPr>
        <w:t>Attendants</w:t>
      </w:r>
      <w:r w:rsidR="00763A7D" w:rsidRPr="00EE7698">
        <w:rPr>
          <w:b/>
        </w:rPr>
        <w:t xml:space="preserve">: </w:t>
      </w:r>
    </w:p>
    <w:p w14:paraId="0BC40860" w14:textId="49C34F7E" w:rsidR="00132B0F" w:rsidRPr="00E11FBA" w:rsidRDefault="00DD55C6" w:rsidP="002B2D92">
      <w:pPr>
        <w:spacing w:line="240" w:lineRule="auto"/>
        <w:jc w:val="both"/>
        <w:rPr>
          <w:lang w:val="es-ES"/>
        </w:rPr>
      </w:pPr>
      <w:r w:rsidRPr="00EE7698">
        <w:t xml:space="preserve">        </w:t>
      </w:r>
      <w:r w:rsidR="00875617" w:rsidRPr="00E11FBA">
        <w:rPr>
          <w:lang w:val="es-ES"/>
        </w:rPr>
        <w:t xml:space="preserve">- </w:t>
      </w:r>
      <w:proofErr w:type="spellStart"/>
      <w:r w:rsidR="00A4433F" w:rsidRPr="00E11FBA">
        <w:rPr>
          <w:lang w:val="es-ES"/>
        </w:rPr>
        <w:t>Bernie</w:t>
      </w:r>
      <w:proofErr w:type="spellEnd"/>
      <w:r w:rsidR="00A4433F" w:rsidRPr="00E11FBA">
        <w:rPr>
          <w:lang w:val="es-ES"/>
        </w:rPr>
        <w:t xml:space="preserve"> Grady, Experian</w:t>
      </w:r>
    </w:p>
    <w:p w14:paraId="0B1989B8" w14:textId="64CD6B63" w:rsidR="00A4433F" w:rsidRPr="00E11FBA" w:rsidRDefault="00DD55C6" w:rsidP="002B2D92">
      <w:pPr>
        <w:spacing w:line="240" w:lineRule="auto"/>
        <w:jc w:val="both"/>
        <w:rPr>
          <w:lang w:val="es-ES"/>
        </w:rPr>
      </w:pPr>
      <w:r w:rsidRPr="00E11FBA">
        <w:rPr>
          <w:lang w:val="es-ES"/>
        </w:rPr>
        <w:t xml:space="preserve">        </w:t>
      </w:r>
      <w:r w:rsidR="00875617" w:rsidRPr="00E11FBA">
        <w:rPr>
          <w:lang w:val="es-ES"/>
        </w:rPr>
        <w:t xml:space="preserve">- </w:t>
      </w:r>
      <w:r w:rsidR="00BA4D68" w:rsidRPr="00E11FBA">
        <w:rPr>
          <w:lang w:val="es-ES"/>
        </w:rPr>
        <w:t>Luis Carmona, Informa</w:t>
      </w:r>
    </w:p>
    <w:p w14:paraId="5E790F49" w14:textId="379DB445" w:rsidR="00A4433F" w:rsidRPr="00EE7698" w:rsidRDefault="00DD55C6" w:rsidP="002B2D92">
      <w:pPr>
        <w:spacing w:line="240" w:lineRule="auto"/>
        <w:jc w:val="both"/>
      </w:pPr>
      <w:r w:rsidRPr="00E11FBA">
        <w:rPr>
          <w:lang w:val="es-ES"/>
        </w:rPr>
        <w:t xml:space="preserve">        </w:t>
      </w:r>
      <w:r w:rsidR="00875617" w:rsidRPr="00EE7698">
        <w:t xml:space="preserve">- </w:t>
      </w:r>
      <w:r w:rsidR="00A4433F" w:rsidRPr="00EE7698">
        <w:t>Stephanie Verilhac Marzin, FEBIS/SVM consult</w:t>
      </w:r>
    </w:p>
    <w:p w14:paraId="06ECB053" w14:textId="381985D8" w:rsidR="00946F6D" w:rsidRPr="00EE7698" w:rsidRDefault="00DD55C6" w:rsidP="002B2D92">
      <w:pPr>
        <w:spacing w:line="240" w:lineRule="auto"/>
        <w:jc w:val="both"/>
      </w:pPr>
      <w:r w:rsidRPr="00EE7698">
        <w:t xml:space="preserve">        </w:t>
      </w:r>
      <w:r w:rsidR="00875617" w:rsidRPr="00EE7698">
        <w:t xml:space="preserve">- </w:t>
      </w:r>
      <w:r w:rsidR="00946F6D" w:rsidRPr="00EE7698">
        <w:t xml:space="preserve">Claire Fritz, </w:t>
      </w:r>
      <w:proofErr w:type="spellStart"/>
      <w:r w:rsidR="00946F6D" w:rsidRPr="00EE7698">
        <w:t>Ellisphere</w:t>
      </w:r>
      <w:proofErr w:type="spellEnd"/>
    </w:p>
    <w:p w14:paraId="06C0538C" w14:textId="1106BE62" w:rsidR="00F34F05" w:rsidRPr="00EE7698" w:rsidRDefault="00DD55C6" w:rsidP="002B2D92">
      <w:pPr>
        <w:spacing w:line="240" w:lineRule="auto"/>
        <w:jc w:val="both"/>
      </w:pPr>
      <w:r w:rsidRPr="00EE7698">
        <w:t xml:space="preserve">        </w:t>
      </w:r>
      <w:r w:rsidR="00875617" w:rsidRPr="00EE7698">
        <w:t xml:space="preserve">- </w:t>
      </w:r>
      <w:r w:rsidR="008D690C" w:rsidRPr="00EE7698">
        <w:t xml:space="preserve">Nathalie </w:t>
      </w:r>
      <w:proofErr w:type="spellStart"/>
      <w:r w:rsidR="008D690C" w:rsidRPr="00EE7698">
        <w:t>Gianese</w:t>
      </w:r>
      <w:proofErr w:type="spellEnd"/>
      <w:r w:rsidR="008D690C" w:rsidRPr="00EE7698">
        <w:t>, Informa</w:t>
      </w:r>
    </w:p>
    <w:p w14:paraId="3B248921" w14:textId="5300F418" w:rsidR="00F34F05" w:rsidRDefault="007F15B3" w:rsidP="002B2D92">
      <w:pPr>
        <w:spacing w:line="240" w:lineRule="auto"/>
        <w:jc w:val="both"/>
      </w:pPr>
      <w:r>
        <w:t xml:space="preserve">        </w:t>
      </w:r>
      <w:r w:rsidR="00F34F05" w:rsidRPr="00EE7698">
        <w:t>- Matteo Marconi, CRIF</w:t>
      </w:r>
    </w:p>
    <w:p w14:paraId="48520AFD" w14:textId="604F7706" w:rsidR="00086BE5" w:rsidRPr="00EE7698" w:rsidRDefault="00086BE5" w:rsidP="002B2D92">
      <w:pPr>
        <w:spacing w:line="240" w:lineRule="auto"/>
        <w:jc w:val="both"/>
      </w:pPr>
      <w:r>
        <w:t xml:space="preserve">        - Axel </w:t>
      </w:r>
      <w:proofErr w:type="spellStart"/>
      <w:r>
        <w:t>Bysikiewiecz</w:t>
      </w:r>
      <w:proofErr w:type="spellEnd"/>
    </w:p>
    <w:p w14:paraId="0451EB42" w14:textId="6D58755D" w:rsidR="00C20853" w:rsidRPr="00EE7698" w:rsidRDefault="00DD55C6" w:rsidP="002B2D92">
      <w:pPr>
        <w:spacing w:line="240" w:lineRule="auto"/>
        <w:jc w:val="both"/>
      </w:pPr>
      <w:r w:rsidRPr="00EE7698">
        <w:t xml:space="preserve">        </w:t>
      </w:r>
    </w:p>
    <w:p w14:paraId="24336546" w14:textId="50698908" w:rsidR="00733755" w:rsidRPr="00733755" w:rsidRDefault="004061B9" w:rsidP="002B2D92">
      <w:pPr>
        <w:jc w:val="both"/>
        <w:rPr>
          <w:b/>
          <w:u w:val="single"/>
        </w:rPr>
      </w:pPr>
      <w:r w:rsidRPr="00EE7698">
        <w:rPr>
          <w:b/>
          <w:u w:val="single"/>
        </w:rPr>
        <w:t>Agenda:</w:t>
      </w:r>
    </w:p>
    <w:p w14:paraId="60AD013C" w14:textId="22044E46" w:rsidR="00067E9E" w:rsidRPr="00067E9E" w:rsidRDefault="00733755" w:rsidP="002B2D92">
      <w:pPr>
        <w:rPr>
          <w:sz w:val="20"/>
          <w:szCs w:val="20"/>
        </w:rPr>
      </w:pPr>
      <w:r w:rsidRPr="00067E9E">
        <w:rPr>
          <w:sz w:val="20"/>
          <w:szCs w:val="20"/>
          <w:lang w:eastAsia="fr-FR"/>
        </w:rPr>
        <w:t>1</w:t>
      </w:r>
      <w:proofErr w:type="gramStart"/>
      <w:r w:rsidR="002B2D92">
        <w:rPr>
          <w:sz w:val="20"/>
          <w:szCs w:val="20"/>
          <w:u w:val="single"/>
          <w:lang w:eastAsia="fr-FR"/>
        </w:rPr>
        <w:t xml:space="preserve">- </w:t>
      </w:r>
      <w:r w:rsidR="00067E9E" w:rsidRPr="00067E9E">
        <w:rPr>
          <w:shd w:val="clear" w:color="auto" w:fill="FFFFFF"/>
        </w:rPr>
        <w:t xml:space="preserve"> ICCR</w:t>
      </w:r>
      <w:proofErr w:type="gramEnd"/>
      <w:r w:rsidR="00067E9E" w:rsidRPr="00067E9E">
        <w:rPr>
          <w:shd w:val="clear" w:color="auto" w:fill="FFFFFF"/>
        </w:rPr>
        <w:t xml:space="preserve"> rating and scoring white paper finalization</w:t>
      </w:r>
      <w:r w:rsidR="00067E9E" w:rsidRPr="00067E9E">
        <w:rPr>
          <w:rFonts w:ascii="Courier New" w:hAnsi="Courier New" w:cs="Courier New"/>
        </w:rPr>
        <w:br/>
      </w:r>
      <w:r w:rsidR="00067E9E" w:rsidRPr="00067E9E">
        <w:rPr>
          <w:shd w:val="clear" w:color="auto" w:fill="FFFFFF"/>
        </w:rPr>
        <w:t>2 - Public consultation on business reporting : finalisation of the FEBIS answer</w:t>
      </w:r>
      <w:r w:rsidR="00067E9E" w:rsidRPr="00067E9E">
        <w:rPr>
          <w:rFonts w:ascii="Courier New" w:hAnsi="Courier New" w:cs="Courier New"/>
        </w:rPr>
        <w:br/>
      </w:r>
      <w:r w:rsidR="00067E9E" w:rsidRPr="00067E9E">
        <w:rPr>
          <w:shd w:val="clear" w:color="auto" w:fill="FFFFFF"/>
        </w:rPr>
        <w:t>3 - PSI :  major points for a possible FEBIS position paper</w:t>
      </w:r>
      <w:r w:rsidR="00067E9E" w:rsidRPr="00067E9E">
        <w:rPr>
          <w:rFonts w:ascii="Courier New" w:hAnsi="Courier New" w:cs="Courier New"/>
        </w:rPr>
        <w:br/>
      </w:r>
      <w:r w:rsidR="00067E9E" w:rsidRPr="00067E9E">
        <w:rPr>
          <w:shd w:val="clear" w:color="auto" w:fill="FFFFFF"/>
        </w:rPr>
        <w:t>4- AOB</w:t>
      </w:r>
    </w:p>
    <w:p w14:paraId="7A33094B" w14:textId="77777777" w:rsidR="00F0460F" w:rsidRPr="00EE7698" w:rsidRDefault="00F0460F" w:rsidP="002B2D92">
      <w:pPr>
        <w:rPr>
          <w:u w:val="single"/>
        </w:rPr>
      </w:pPr>
    </w:p>
    <w:p w14:paraId="03EC93C4" w14:textId="00E898B7" w:rsidR="00FE340D" w:rsidRPr="002B2D92" w:rsidRDefault="00067E9E" w:rsidP="002B2D92">
      <w:pPr>
        <w:pStyle w:val="Paragraphedeliste"/>
        <w:numPr>
          <w:ilvl w:val="0"/>
          <w:numId w:val="13"/>
        </w:numPr>
        <w:jc w:val="both"/>
        <w:rPr>
          <w:u w:val="single"/>
          <w:lang w:eastAsia="fr-FR"/>
        </w:rPr>
      </w:pPr>
      <w:r w:rsidRPr="002B2D92">
        <w:rPr>
          <w:u w:val="single"/>
          <w:lang w:eastAsia="fr-FR"/>
        </w:rPr>
        <w:t>ICCR rating and scoring finalization</w:t>
      </w:r>
    </w:p>
    <w:p w14:paraId="008EE754" w14:textId="3A4F98DE" w:rsidR="00067E9E" w:rsidRDefault="00067E9E" w:rsidP="002B2D92">
      <w:pPr>
        <w:jc w:val="both"/>
      </w:pPr>
      <w:r w:rsidRPr="00067E9E">
        <w:t xml:space="preserve">Bernie recalled the context with the </w:t>
      </w:r>
      <w:r>
        <w:t xml:space="preserve">ICCR putting together a working group on credit scoring </w:t>
      </w:r>
      <w:bookmarkStart w:id="0" w:name="_GoBack"/>
      <w:bookmarkEnd w:id="0"/>
      <w:r w:rsidR="002B2D92">
        <w:t>in which</w:t>
      </w:r>
      <w:r>
        <w:t xml:space="preserve"> FEBIS will take an active part and the last ICCT meeting in Washington where Bernie and Luis kind of committed to send ICCR a paper on credit scoring vs rating</w:t>
      </w:r>
    </w:p>
    <w:p w14:paraId="45C7928D" w14:textId="7A9EC4DE" w:rsidR="00067E9E" w:rsidRDefault="00067E9E" w:rsidP="002B2D92">
      <w:pPr>
        <w:jc w:val="both"/>
      </w:pPr>
      <w:r>
        <w:t xml:space="preserve">Since getting an agreement on the whole FEBIS white paper distribution was tough, it now has been reworded into a one-column document but still needs approval of the FEBIS Reg Cttee members to be sent to ICCR. </w:t>
      </w:r>
    </w:p>
    <w:p w14:paraId="78F84697" w14:textId="5322DA6E" w:rsidR="002B2D92" w:rsidRDefault="00067E9E" w:rsidP="002B2D92">
      <w:pPr>
        <w:jc w:val="both"/>
      </w:pPr>
      <w:r>
        <w:t xml:space="preserve">Both Claire and Nathalie stressed it would be a missed opportunity if FEBIS did not send anything to ICCR. Luis therefore said he will circulate the last </w:t>
      </w:r>
      <w:proofErr w:type="spellStart"/>
      <w:r>
        <w:t>version</w:t>
      </w:r>
      <w:proofErr w:type="spellEnd"/>
      <w:r>
        <w:t xml:space="preserve"> of the </w:t>
      </w:r>
      <w:proofErr w:type="spellStart"/>
      <w:r>
        <w:t>paper</w:t>
      </w:r>
      <w:proofErr w:type="spellEnd"/>
      <w:r>
        <w:t xml:space="preserve"> </w:t>
      </w:r>
      <w:proofErr w:type="gramStart"/>
      <w:r>
        <w:t>( one</w:t>
      </w:r>
      <w:proofErr w:type="gramEnd"/>
      <w:r>
        <w:t xml:space="preserve"> column with a header on rating) for last comments from Reg Cttee members and then convey it to ICCR.  </w:t>
      </w:r>
    </w:p>
    <w:p w14:paraId="7B22864C" w14:textId="77777777" w:rsidR="002B2D92" w:rsidRDefault="002B2D92">
      <w:r>
        <w:br w:type="page"/>
      </w:r>
    </w:p>
    <w:p w14:paraId="595D89BE" w14:textId="33A983B7" w:rsidR="009E2670" w:rsidRPr="002B2D92" w:rsidRDefault="00067E9E" w:rsidP="002B2D92">
      <w:pPr>
        <w:pStyle w:val="Paragraphedeliste"/>
        <w:numPr>
          <w:ilvl w:val="0"/>
          <w:numId w:val="13"/>
        </w:numPr>
        <w:jc w:val="both"/>
        <w:rPr>
          <w:u w:val="single"/>
          <w:lang w:val="en-US"/>
        </w:rPr>
      </w:pPr>
      <w:r w:rsidRPr="002B2D92">
        <w:rPr>
          <w:u w:val="single"/>
          <w:lang w:val="en-US"/>
        </w:rPr>
        <w:lastRenderedPageBreak/>
        <w:t>Public consultation on business reporting</w:t>
      </w:r>
    </w:p>
    <w:p w14:paraId="0EA8F9AD" w14:textId="037F0A50" w:rsidR="00067E9E" w:rsidRDefault="00067E9E" w:rsidP="002B2D92">
      <w:pPr>
        <w:jc w:val="both"/>
        <w:rPr>
          <w:u w:val="single"/>
          <w:lang w:val="en-US"/>
        </w:rPr>
      </w:pPr>
    </w:p>
    <w:p w14:paraId="3BBB55D6" w14:textId="08BE450B" w:rsidR="00067E9E" w:rsidRPr="00067E9E" w:rsidRDefault="00067E9E" w:rsidP="002B2D92">
      <w:pPr>
        <w:jc w:val="both"/>
        <w:rPr>
          <w:lang w:val="en-US"/>
        </w:rPr>
      </w:pPr>
      <w:r w:rsidRPr="00067E9E">
        <w:rPr>
          <w:lang w:val="en-US"/>
        </w:rPr>
        <w:t xml:space="preserve">Stephanie said the paper was </w:t>
      </w:r>
      <w:r w:rsidR="002B2D92">
        <w:rPr>
          <w:lang w:val="en-US"/>
        </w:rPr>
        <w:t xml:space="preserve">almost </w:t>
      </w:r>
      <w:r w:rsidRPr="00067E9E">
        <w:rPr>
          <w:lang w:val="en-US"/>
        </w:rPr>
        <w:t xml:space="preserve">final, she </w:t>
      </w:r>
      <w:r w:rsidR="002B2D92" w:rsidRPr="00067E9E">
        <w:rPr>
          <w:lang w:val="en-US"/>
        </w:rPr>
        <w:t>will</w:t>
      </w:r>
      <w:r w:rsidRPr="00067E9E">
        <w:rPr>
          <w:lang w:val="en-US"/>
        </w:rPr>
        <w:t xml:space="preserve"> incorporate Claire’s latest comments on it and </w:t>
      </w:r>
      <w:r w:rsidR="002B2D92" w:rsidRPr="00067E9E">
        <w:rPr>
          <w:lang w:val="en-US"/>
        </w:rPr>
        <w:t>circulate</w:t>
      </w:r>
      <w:r w:rsidRPr="00067E9E">
        <w:rPr>
          <w:lang w:val="en-US"/>
        </w:rPr>
        <w:t xml:space="preserve"> it for final approval. There was still no feedback from UK or Germany so Stephanie will chase Mark and Axel for last minute add-on examples from these 2 countries. </w:t>
      </w:r>
      <w:r w:rsidRPr="00067E9E">
        <w:rPr>
          <w:lang w:val="en-US"/>
        </w:rPr>
        <w:br/>
      </w:r>
      <w:r w:rsidRPr="00067E9E">
        <w:rPr>
          <w:lang w:val="en-US"/>
        </w:rPr>
        <w:br/>
        <w:t>The deadline for final text is set to the next FEBIS Call on 17</w:t>
      </w:r>
      <w:r w:rsidRPr="00067E9E">
        <w:rPr>
          <w:vertAlign w:val="superscript"/>
          <w:lang w:val="en-US"/>
        </w:rPr>
        <w:t>th</w:t>
      </w:r>
      <w:r w:rsidRPr="00067E9E">
        <w:rPr>
          <w:lang w:val="en-US"/>
        </w:rPr>
        <w:t xml:space="preserve"> July so it can be entered into the EU Consultation platform before July 21</w:t>
      </w:r>
      <w:r w:rsidRPr="00067E9E">
        <w:rPr>
          <w:vertAlign w:val="superscript"/>
          <w:lang w:val="en-US"/>
        </w:rPr>
        <w:t>st</w:t>
      </w:r>
      <w:r w:rsidRPr="00067E9E">
        <w:rPr>
          <w:lang w:val="en-US"/>
        </w:rPr>
        <w:t xml:space="preserve">. </w:t>
      </w:r>
    </w:p>
    <w:p w14:paraId="03A8B53B" w14:textId="77777777" w:rsidR="00475DEB" w:rsidRDefault="00475DEB" w:rsidP="002B2D92">
      <w:pPr>
        <w:jc w:val="both"/>
      </w:pPr>
    </w:p>
    <w:p w14:paraId="5191C522" w14:textId="7F5003E6" w:rsidR="00495B51" w:rsidRPr="002B2D92" w:rsidRDefault="00067E9E" w:rsidP="002B2D92">
      <w:pPr>
        <w:pStyle w:val="Paragraphedeliste"/>
        <w:numPr>
          <w:ilvl w:val="0"/>
          <w:numId w:val="13"/>
        </w:numPr>
        <w:jc w:val="both"/>
        <w:rPr>
          <w:u w:val="single"/>
          <w:lang w:eastAsia="fr-FR"/>
        </w:rPr>
      </w:pPr>
      <w:proofErr w:type="gramStart"/>
      <w:r w:rsidRPr="002B2D92">
        <w:rPr>
          <w:u w:val="single"/>
          <w:lang w:eastAsia="fr-FR"/>
        </w:rPr>
        <w:t>PSI :</w:t>
      </w:r>
      <w:proofErr w:type="gramEnd"/>
      <w:r w:rsidRPr="002B2D92">
        <w:rPr>
          <w:u w:val="single"/>
          <w:lang w:eastAsia="fr-FR"/>
        </w:rPr>
        <w:t xml:space="preserve"> major points</w:t>
      </w:r>
    </w:p>
    <w:p w14:paraId="2119BDE5" w14:textId="296471FC" w:rsidR="00994360" w:rsidRDefault="00994360" w:rsidP="002B2D92">
      <w:pPr>
        <w:jc w:val="both"/>
        <w:rPr>
          <w:sz w:val="20"/>
          <w:szCs w:val="20"/>
          <w:u w:val="single"/>
          <w:lang w:eastAsia="fr-FR"/>
        </w:rPr>
      </w:pPr>
    </w:p>
    <w:p w14:paraId="32DC837F" w14:textId="77777777" w:rsidR="00067E9E" w:rsidRDefault="00067E9E" w:rsidP="002B2D92">
      <w:pPr>
        <w:jc w:val="both"/>
      </w:pPr>
      <w:r>
        <w:t xml:space="preserve">Georg started by saying they had received the letter to PSI Alliance and were fine with it. </w:t>
      </w:r>
    </w:p>
    <w:p w14:paraId="4233CA10" w14:textId="4E7D16A2" w:rsidR="00786C60" w:rsidRDefault="00067E9E" w:rsidP="002B2D92">
      <w:pPr>
        <w:jc w:val="both"/>
      </w:pPr>
      <w:r>
        <w:t>The Austrian Presidency wants to go quick on PSI and possibly bet the whole review of the PSI directive adopted before the end of their presidency (21</w:t>
      </w:r>
      <w:r w:rsidRPr="00067E9E">
        <w:rPr>
          <w:vertAlign w:val="superscript"/>
        </w:rPr>
        <w:t>st</w:t>
      </w:r>
      <w:r>
        <w:t xml:space="preserve"> December 2018). In parallel, the European Parliament also started its work: the lead committee is the ITRE Committee </w:t>
      </w:r>
      <w:r w:rsidR="00786C60">
        <w:t>(industry</w:t>
      </w:r>
      <w:r>
        <w:t>)</w:t>
      </w:r>
      <w:r w:rsidR="00786C60">
        <w:t xml:space="preserve">, and the vote in ITRE Committee should take place on December 3. </w:t>
      </w:r>
    </w:p>
    <w:p w14:paraId="6E2D7A0B" w14:textId="211BBAA6" w:rsidR="00786C60" w:rsidRDefault="00786C60" w:rsidP="002B2D92">
      <w:pPr>
        <w:jc w:val="both"/>
      </w:pPr>
      <w:r>
        <w:t xml:space="preserve">The IMCO Committee is advisory committee on this and MEP Julia Reda already published her draft report on this. </w:t>
      </w:r>
      <w:r w:rsidRPr="005F1E56">
        <w:t>Julia</w:t>
      </w:r>
      <w:r>
        <w:t xml:space="preserve">. </w:t>
      </w:r>
      <w:r w:rsidRPr="005F1E56">
        <w:t>She advocates for a very large re-use possibility and introduces the concept of data</w:t>
      </w:r>
      <w:r>
        <w:t xml:space="preserve"> “</w:t>
      </w:r>
      <w:r w:rsidRPr="005F1E56">
        <w:t>open by design and by default</w:t>
      </w:r>
      <w:r>
        <w:t xml:space="preserve">”, restricts the exceptions to access and re-use and free open data.  </w:t>
      </w:r>
      <w:r w:rsidRPr="00ED2FE6">
        <w:t>Her amendments would push Member States to ensure that PSI data can be reused under most favourable terms and with easy-to-use licenses. She also adds an annex listing the « </w:t>
      </w:r>
      <w:r>
        <w:t xml:space="preserve">High Value Datasets </w:t>
      </w:r>
      <w:r w:rsidRPr="00ED2FE6">
        <w:t>» among which she would put weather, mapping or environmental data which should be available at no cost via APIs.</w:t>
      </w:r>
    </w:p>
    <w:p w14:paraId="61AFE457" w14:textId="77777777" w:rsidR="00786C60" w:rsidRDefault="00786C60" w:rsidP="002B2D92">
      <w:pPr>
        <w:jc w:val="both"/>
      </w:pPr>
      <w:r>
        <w:t xml:space="preserve">The annex specifically lists the following item which should be included in the High Value Datasets: </w:t>
      </w:r>
    </w:p>
    <w:p w14:paraId="33D7D09F" w14:textId="77777777" w:rsidR="00786C60" w:rsidRPr="006934F0" w:rsidRDefault="00786C60" w:rsidP="002B2D92">
      <w:pPr>
        <w:jc w:val="both"/>
        <w:rPr>
          <w:i/>
        </w:rPr>
      </w:pPr>
      <w:r w:rsidRPr="006934F0">
        <w:rPr>
          <w:i/>
        </w:rPr>
        <w:t>Business Registers Company and business registers (lists of registered companies, legal form, ownership and management data, registration identifiers, balance sheets, etc.)</w:t>
      </w:r>
    </w:p>
    <w:p w14:paraId="2FDA1BD8" w14:textId="489D7C9F" w:rsidR="00786C60" w:rsidRDefault="00786C60" w:rsidP="002B2D92">
      <w:pPr>
        <w:jc w:val="both"/>
      </w:pPr>
      <w:hyperlink r:id="rId8" w:history="1">
        <w:r w:rsidRPr="006934F0">
          <w:rPr>
            <w:rStyle w:val="Lienhypertexte"/>
          </w:rPr>
          <w:t>Link to the draft opinion report</w:t>
        </w:r>
      </w:hyperlink>
      <w:r>
        <w:t xml:space="preserve"> </w:t>
      </w:r>
    </w:p>
    <w:p w14:paraId="5CC2BBFF" w14:textId="27640984" w:rsidR="00786C60" w:rsidRDefault="00786C60" w:rsidP="002B2D92">
      <w:pPr>
        <w:jc w:val="both"/>
      </w:pPr>
      <w:r>
        <w:t xml:space="preserve">Stephanie outlined it would be good to have a FEBIS position on this and to try and meet with the relevant players on PSI after the summer break, as this is a dossier which would go in the rather good direction of opening up more data. </w:t>
      </w:r>
    </w:p>
    <w:p w14:paraId="43CDC5D3" w14:textId="768717BA" w:rsidR="00786C60" w:rsidRDefault="00786C60" w:rsidP="002B2D92">
      <w:pPr>
        <w:jc w:val="both"/>
      </w:pPr>
      <w:r>
        <w:t xml:space="preserve">It should be put on the agenda for the next calls with an aim of getting a paper ready by end of summer break/beginning of September. </w:t>
      </w:r>
    </w:p>
    <w:p w14:paraId="37A6402B" w14:textId="7C478854" w:rsidR="002B2D92" w:rsidRDefault="002B2D92" w:rsidP="002B2D92">
      <w:pPr>
        <w:jc w:val="both"/>
      </w:pPr>
      <w:r>
        <w:t xml:space="preserve"> </w:t>
      </w:r>
    </w:p>
    <w:p w14:paraId="5F460A1B" w14:textId="77777777" w:rsidR="002B2D92" w:rsidRDefault="002B2D92" w:rsidP="002B2D92">
      <w:pPr>
        <w:jc w:val="both"/>
      </w:pPr>
    </w:p>
    <w:p w14:paraId="64ECA8B4" w14:textId="6610E57E" w:rsidR="00786C60" w:rsidRDefault="00786C60" w:rsidP="002B2D92">
      <w:pPr>
        <w:jc w:val="both"/>
      </w:pPr>
    </w:p>
    <w:p w14:paraId="31410664" w14:textId="2F0D7646" w:rsidR="00786C60" w:rsidRDefault="00786C60" w:rsidP="002B2D92">
      <w:pPr>
        <w:pStyle w:val="Paragraphedeliste"/>
        <w:numPr>
          <w:ilvl w:val="0"/>
          <w:numId w:val="13"/>
        </w:numPr>
        <w:jc w:val="both"/>
      </w:pPr>
      <w:r w:rsidRPr="002B2D92">
        <w:rPr>
          <w:u w:val="single"/>
        </w:rPr>
        <w:lastRenderedPageBreak/>
        <w:t>Review of the Consumer Credit Directive</w:t>
      </w:r>
    </w:p>
    <w:p w14:paraId="5E2ECCEE" w14:textId="4781210C" w:rsidR="00786C60" w:rsidRDefault="00F4732C" w:rsidP="002B2D92">
      <w:pPr>
        <w:jc w:val="both"/>
      </w:pPr>
      <w:r>
        <w:t xml:space="preserve">Stephanie pointed out that the EU just released a roadmap assessment on the review of the </w:t>
      </w:r>
      <w:r w:rsidR="002B2D92">
        <w:t>Consumer</w:t>
      </w:r>
      <w:r>
        <w:t xml:space="preserve"> Credit </w:t>
      </w:r>
      <w:proofErr w:type="gramStart"/>
      <w:r>
        <w:t>Directive ,</w:t>
      </w:r>
      <w:proofErr w:type="gramEnd"/>
      <w:r>
        <w:t xml:space="preserve"> Claire also saw it last week. The roadmap is the first step which will then be followed by a proper </w:t>
      </w:r>
      <w:r w:rsidR="00825495">
        <w:t>consultation period which will take place by the end of 2018.</w:t>
      </w:r>
    </w:p>
    <w:p w14:paraId="734C039D" w14:textId="33663D3D" w:rsidR="00825495" w:rsidRDefault="00825495" w:rsidP="002B2D92">
      <w:pPr>
        <w:jc w:val="both"/>
      </w:pPr>
      <w:r>
        <w:t>Roadmap is available at</w:t>
      </w:r>
      <w:r w:rsidRPr="00825495">
        <w:t xml:space="preserve"> </w:t>
      </w:r>
      <w:hyperlink r:id="rId9" w:history="1">
        <w:r w:rsidRPr="00FE71C7">
          <w:rPr>
            <w:rStyle w:val="Lienhypertexte"/>
          </w:rPr>
          <w:t>http://ec.europa.eu/info/law/better-regulation/initiatives/ares-2018-3472049_en</w:t>
        </w:r>
      </w:hyperlink>
      <w:r>
        <w:t xml:space="preserve">  and open for comments until July 23</w:t>
      </w:r>
      <w:r w:rsidRPr="00825495">
        <w:rPr>
          <w:vertAlign w:val="superscript"/>
        </w:rPr>
        <w:t>rd</w:t>
      </w:r>
      <w:r>
        <w:t xml:space="preserve">. It was agreed that if FEBIS provides short comments on this, it should be on the </w:t>
      </w:r>
      <w:r w:rsidR="002B2D92">
        <w:t>distinctions</w:t>
      </w:r>
      <w:r>
        <w:t xml:space="preserve"> between consumer and credit scoring. We will add this as a next point for the call on 17/07 to see if short comments can be provided. </w:t>
      </w:r>
    </w:p>
    <w:p w14:paraId="553D3F0E" w14:textId="77C17B47" w:rsidR="00825495" w:rsidRPr="002B2D92" w:rsidRDefault="002B2D92" w:rsidP="002B2D92">
      <w:pPr>
        <w:pStyle w:val="Paragraphedeliste"/>
        <w:numPr>
          <w:ilvl w:val="0"/>
          <w:numId w:val="13"/>
        </w:numPr>
        <w:jc w:val="both"/>
        <w:rPr>
          <w:u w:val="single"/>
        </w:rPr>
      </w:pPr>
      <w:r w:rsidRPr="002B2D92">
        <w:rPr>
          <w:u w:val="single"/>
        </w:rPr>
        <w:t>P</w:t>
      </w:r>
      <w:r w:rsidR="00825495" w:rsidRPr="002B2D92">
        <w:rPr>
          <w:u w:val="single"/>
        </w:rPr>
        <w:t>SD2 and EBA reports</w:t>
      </w:r>
      <w:r w:rsidR="00825495" w:rsidRPr="002B2D92">
        <w:rPr>
          <w:u w:val="single"/>
        </w:rPr>
        <w:tab/>
      </w:r>
    </w:p>
    <w:p w14:paraId="49E95D4B" w14:textId="6F4287C8" w:rsidR="00825495" w:rsidRDefault="00825495" w:rsidP="002B2D92">
      <w:pPr>
        <w:jc w:val="both"/>
      </w:pPr>
      <w:r>
        <w:t xml:space="preserve">Stephanie evoked the EBA reports on PSD2 which  are an </w:t>
      </w:r>
      <w:hyperlink r:id="rId10" w:history="1">
        <w:r w:rsidRPr="00825495">
          <w:rPr>
            <w:rStyle w:val="Lienhypertexte"/>
            <w:b/>
            <w:bCs/>
          </w:rPr>
          <w:t>opinion</w:t>
        </w:r>
      </w:hyperlink>
      <w:r>
        <w:rPr>
          <w:b/>
          <w:bCs/>
        </w:rPr>
        <w:t xml:space="preserve"> </w:t>
      </w:r>
      <w:r>
        <w:t xml:space="preserve">on the implementation of the Regulatory Technical Standards on strong customer authentication (SCA) and Common Secure Communication (CSC) and a </w:t>
      </w:r>
      <w:hyperlink r:id="rId11" w:history="1">
        <w:r w:rsidRPr="00825495">
          <w:rPr>
            <w:rStyle w:val="Lienhypertexte"/>
            <w:b/>
            <w:bCs/>
          </w:rPr>
          <w:t>public consultation</w:t>
        </w:r>
      </w:hyperlink>
      <w:r>
        <w:rPr>
          <w:b/>
          <w:bCs/>
        </w:rPr>
        <w:t xml:space="preserve"> </w:t>
      </w:r>
      <w:r>
        <w:t xml:space="preserve">on the exemption for Account Servicing Payment Service Providers (ASPSP) to provide a "fall back" solution to Third Party Providers (TPPs). The purpose of the EBA Opinion is to provide clarity on certain aspects relating to the implementation of the RTS on SCA and CSC. </w:t>
      </w:r>
      <w:r>
        <w:t xml:space="preserve"> </w:t>
      </w:r>
    </w:p>
    <w:p w14:paraId="08A40003" w14:textId="77777777" w:rsidR="00825495" w:rsidRDefault="00825495" w:rsidP="002B2D92">
      <w:pPr>
        <w:jc w:val="both"/>
      </w:pPr>
      <w:r>
        <w:t xml:space="preserve">Talking also about the </w:t>
      </w:r>
      <w:proofErr w:type="spellStart"/>
      <w:r>
        <w:t>Anacredit</w:t>
      </w:r>
      <w:proofErr w:type="spellEnd"/>
      <w:r>
        <w:t xml:space="preserve"> project, Nathalie stressed that DG FISMA is holding a workshop on ASG in credit rating on July 4</w:t>
      </w:r>
      <w:r w:rsidRPr="00825495">
        <w:rPr>
          <w:vertAlign w:val="superscript"/>
        </w:rPr>
        <w:t>th</w:t>
      </w:r>
      <w:r>
        <w:t xml:space="preserve"> so it would be interesting to get feedback from this workshop. </w:t>
      </w:r>
    </w:p>
    <w:p w14:paraId="3D51B15E" w14:textId="77777777" w:rsidR="00825495" w:rsidRDefault="00825495" w:rsidP="002B2D92">
      <w:pPr>
        <w:jc w:val="both"/>
      </w:pPr>
    </w:p>
    <w:p w14:paraId="665FF505" w14:textId="4ED66568" w:rsidR="00825495" w:rsidRPr="002B2D92" w:rsidRDefault="00825495" w:rsidP="002B2D92">
      <w:pPr>
        <w:pStyle w:val="Paragraphedeliste"/>
        <w:numPr>
          <w:ilvl w:val="0"/>
          <w:numId w:val="13"/>
        </w:numPr>
        <w:jc w:val="both"/>
        <w:rPr>
          <w:u w:val="single"/>
        </w:rPr>
      </w:pPr>
      <w:r w:rsidRPr="002B2D92">
        <w:rPr>
          <w:u w:val="single"/>
        </w:rPr>
        <w:t>Draft directive on credit servicers</w:t>
      </w:r>
    </w:p>
    <w:p w14:paraId="11FD1396" w14:textId="0B136A75" w:rsidR="00825495" w:rsidRDefault="00825495" w:rsidP="002B2D92">
      <w:pPr>
        <w:jc w:val="both"/>
      </w:pPr>
      <w:r>
        <w:t xml:space="preserve">Stephanie pointed out this </w:t>
      </w:r>
      <w:hyperlink r:id="rId12" w:history="1">
        <w:r w:rsidRPr="002B2D92">
          <w:rPr>
            <w:rStyle w:val="Lienhypertexte"/>
          </w:rPr>
          <w:t>draft directive on credit servicers</w:t>
        </w:r>
      </w:hyperlink>
      <w:r>
        <w:t xml:space="preserve"> which was unveiled mid</w:t>
      </w:r>
      <w:r w:rsidR="002B2D92">
        <w:t>-</w:t>
      </w:r>
      <w:r>
        <w:t xml:space="preserve">March together with the whole package of the EU Commission on Non-performing loans. Though the directive focus is more on credit servicers and credit recovery players, it could have an impact also for business information providers if it enables them to get better access to NPL </w:t>
      </w:r>
      <w:r w:rsidR="002B2D92">
        <w:t xml:space="preserve">information. </w:t>
      </w:r>
      <w:r w:rsidR="002B2D92">
        <w:br/>
        <w:t xml:space="preserve">Since the matter will be more in the remit of FENCA, it was agreed that Stephanie and Claire will contact Andreas Bucker from FENCA to set up a call to discuss the issue. </w:t>
      </w:r>
    </w:p>
    <w:p w14:paraId="6D73B2ED" w14:textId="0AA41940" w:rsidR="002B2D92" w:rsidRDefault="002B2D92" w:rsidP="002B2D92">
      <w:pPr>
        <w:jc w:val="both"/>
      </w:pPr>
    </w:p>
    <w:p w14:paraId="54695622" w14:textId="09F7DD5E" w:rsidR="002B2D92" w:rsidRDefault="002B2D92" w:rsidP="002B2D92">
      <w:pPr>
        <w:jc w:val="both"/>
      </w:pPr>
      <w:r>
        <w:t>End of the meeting</w:t>
      </w:r>
    </w:p>
    <w:p w14:paraId="04F40D15" w14:textId="0F8716D3" w:rsidR="002B2D92" w:rsidRPr="002B2D92" w:rsidRDefault="002B2D92" w:rsidP="002B2D92">
      <w:pPr>
        <w:jc w:val="both"/>
        <w:rPr>
          <w:b/>
        </w:rPr>
      </w:pPr>
      <w:r w:rsidRPr="002B2D92">
        <w:rPr>
          <w:b/>
        </w:rPr>
        <w:t>Next call: July 17</w:t>
      </w:r>
      <w:r w:rsidRPr="002B2D92">
        <w:rPr>
          <w:b/>
          <w:vertAlign w:val="superscript"/>
        </w:rPr>
        <w:t>th</w:t>
      </w:r>
      <w:r w:rsidRPr="002B2D92">
        <w:rPr>
          <w:b/>
        </w:rPr>
        <w:t xml:space="preserve"> from 15.00 to 16.00 CET</w:t>
      </w:r>
    </w:p>
    <w:p w14:paraId="43A3A60C" w14:textId="77777777" w:rsidR="002B2D92" w:rsidRDefault="002B2D92" w:rsidP="002B2D92">
      <w:pPr>
        <w:jc w:val="both"/>
      </w:pPr>
    </w:p>
    <w:sectPr w:rsidR="002B2D92" w:rsidSect="00B454F8">
      <w:headerReference w:type="default" r:id="rId13"/>
      <w:footerReference w:type="even" r:id="rId14"/>
      <w:footerReference w:type="default" r:id="rId15"/>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634E" w14:textId="77777777" w:rsidR="00DC7E73" w:rsidRDefault="00DC7E73" w:rsidP="00767ABE">
      <w:pPr>
        <w:spacing w:after="0" w:line="240" w:lineRule="auto"/>
      </w:pPr>
      <w:r>
        <w:separator/>
      </w:r>
    </w:p>
  </w:endnote>
  <w:endnote w:type="continuationSeparator" w:id="0">
    <w:p w14:paraId="30E64BEA" w14:textId="77777777" w:rsidR="00DC7E73" w:rsidRDefault="00DC7E73"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7D4" w14:textId="77777777" w:rsidR="000B50A3" w:rsidRDefault="000B50A3"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0B50A3" w:rsidRDefault="000B50A3" w:rsidP="00685D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3E69" w14:textId="5B3B7E50" w:rsidR="000B50A3" w:rsidRDefault="000B50A3"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19EB">
      <w:rPr>
        <w:rStyle w:val="Numrodepage"/>
        <w:noProof/>
      </w:rPr>
      <w:t>2</w:t>
    </w:r>
    <w:r>
      <w:rPr>
        <w:rStyle w:val="Numrodepage"/>
      </w:rPr>
      <w:fldChar w:fldCharType="end"/>
    </w:r>
  </w:p>
  <w:p w14:paraId="6AE60581" w14:textId="77777777" w:rsidR="000B50A3" w:rsidRDefault="000B50A3" w:rsidP="00685D5C">
    <w:pPr>
      <w:pStyle w:val="Pieddepage"/>
      <w:ind w:right="360"/>
      <w:jc w:val="both"/>
      <w:rPr>
        <w:sz w:val="18"/>
        <w:szCs w:val="18"/>
      </w:rPr>
    </w:pPr>
  </w:p>
  <w:p w14:paraId="156E0B05" w14:textId="77777777" w:rsidR="000B50A3" w:rsidRDefault="000B50A3"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0B50A3" w:rsidRDefault="000B50A3" w:rsidP="00EE18F6">
    <w:pPr>
      <w:pStyle w:val="Pieddepage"/>
      <w:jc w:val="center"/>
      <w:rPr>
        <w:rStyle w:val="Lienhypertexte"/>
        <w:sz w:val="18"/>
        <w:szCs w:val="18"/>
      </w:rPr>
    </w:pPr>
    <w:r w:rsidRPr="00775757">
      <w:rPr>
        <w:sz w:val="18"/>
        <w:szCs w:val="18"/>
      </w:rPr>
      <w:t xml:space="preserve">EU </w:t>
    </w:r>
    <w:proofErr w:type="gramStart"/>
    <w:r w:rsidRPr="00775757">
      <w:rPr>
        <w:sz w:val="18"/>
        <w:szCs w:val="18"/>
      </w:rPr>
      <w:t>issues :</w:t>
    </w:r>
    <w:proofErr w:type="gramEnd"/>
    <w:r w:rsidRPr="00775757">
      <w:rPr>
        <w:sz w:val="18"/>
        <w:szCs w:val="18"/>
      </w:rPr>
      <w:t xml:space="preserve"> Stephanie Verilhac, </w:t>
    </w:r>
    <w:hyperlink r:id="rId2" w:history="1">
      <w:r w:rsidRPr="00775757">
        <w:rPr>
          <w:rStyle w:val="Lienhypertexte"/>
          <w:sz w:val="18"/>
          <w:szCs w:val="18"/>
        </w:rPr>
        <w:t>stephanie@svmconsult.com</w:t>
      </w:r>
    </w:hyperlink>
  </w:p>
  <w:p w14:paraId="35D46A6F" w14:textId="7A75EB50" w:rsidR="000B50A3" w:rsidRDefault="000B50A3" w:rsidP="00EE18F6">
    <w:pPr>
      <w:pStyle w:val="Pieddepage"/>
      <w:jc w:val="center"/>
      <w:rPr>
        <w:rStyle w:val="Lienhypertexte"/>
        <w:sz w:val="18"/>
        <w:szCs w:val="18"/>
      </w:rPr>
    </w:pPr>
    <w:r>
      <w:rPr>
        <w:rStyle w:val="Lienhypertexte"/>
        <w:color w:val="auto"/>
        <w:sz w:val="18"/>
        <w:szCs w:val="18"/>
        <w:u w:val="none"/>
      </w:rPr>
      <w:t>Minutes</w:t>
    </w:r>
    <w:r w:rsidRPr="00685D5C">
      <w:rPr>
        <w:rStyle w:val="Lienhypertexte"/>
        <w:color w:val="auto"/>
        <w:sz w:val="18"/>
        <w:szCs w:val="18"/>
        <w:u w:val="none"/>
      </w:rPr>
      <w:t>: D-F Morin Secretary general</w:t>
    </w:r>
    <w:r>
      <w:rPr>
        <w:rStyle w:val="Lienhypertexte"/>
        <w:sz w:val="18"/>
        <w:szCs w:val="18"/>
      </w:rPr>
      <w:t>, secretarygeneral@febis.org</w:t>
    </w:r>
  </w:p>
  <w:p w14:paraId="3103FC84" w14:textId="77777777" w:rsidR="000B50A3" w:rsidRPr="00775757" w:rsidRDefault="000B50A3" w:rsidP="00EE18F6">
    <w:pPr>
      <w:pStyle w:val="Pieddepage"/>
      <w:jc w:val="center"/>
      <w:rPr>
        <w:sz w:val="18"/>
        <w:szCs w:val="18"/>
      </w:rPr>
    </w:pPr>
  </w:p>
  <w:p w14:paraId="00FB25C7" w14:textId="77777777" w:rsidR="000B50A3" w:rsidRPr="00C82FC5" w:rsidRDefault="000B50A3" w:rsidP="00EE18F6">
    <w:pPr>
      <w:pStyle w:val="Pieddepage"/>
      <w:jc w:val="both"/>
      <w:rPr>
        <w:sz w:val="18"/>
        <w:szCs w:val="18"/>
      </w:rPr>
    </w:pPr>
  </w:p>
  <w:p w14:paraId="3DE50442" w14:textId="77777777" w:rsidR="000B50A3" w:rsidRDefault="000B50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D5819" w14:textId="77777777" w:rsidR="00DC7E73" w:rsidRDefault="00DC7E73" w:rsidP="00767ABE">
      <w:pPr>
        <w:spacing w:after="0" w:line="240" w:lineRule="auto"/>
      </w:pPr>
      <w:r>
        <w:separator/>
      </w:r>
    </w:p>
  </w:footnote>
  <w:footnote w:type="continuationSeparator" w:id="0">
    <w:p w14:paraId="690DDED0" w14:textId="77777777" w:rsidR="00DC7E73" w:rsidRDefault="00DC7E73" w:rsidP="007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9C4" w14:textId="77777777" w:rsidR="000B50A3" w:rsidRDefault="000B50A3"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0B50A3" w:rsidRDefault="000B50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6B6192"/>
    <w:multiLevelType w:val="hybridMultilevel"/>
    <w:tmpl w:val="712AB48E"/>
    <w:lvl w:ilvl="0" w:tplc="61E89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85255"/>
    <w:multiLevelType w:val="hybridMultilevel"/>
    <w:tmpl w:val="CA64EF70"/>
    <w:lvl w:ilvl="0" w:tplc="839A255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430C4"/>
    <w:multiLevelType w:val="multilevel"/>
    <w:tmpl w:val="F23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B24CB3"/>
    <w:multiLevelType w:val="hybridMultilevel"/>
    <w:tmpl w:val="537AE1C6"/>
    <w:lvl w:ilvl="0" w:tplc="1CBCB71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03AD3"/>
    <w:multiLevelType w:val="multilevel"/>
    <w:tmpl w:val="CE9C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47866FF"/>
    <w:multiLevelType w:val="hybridMultilevel"/>
    <w:tmpl w:val="041CEFCC"/>
    <w:lvl w:ilvl="0" w:tplc="1CBCB71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C1AE4"/>
    <w:multiLevelType w:val="hybridMultilevel"/>
    <w:tmpl w:val="9074198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9" w15:restartNumberingAfterBreak="0">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8E90608"/>
    <w:multiLevelType w:val="hybridMultilevel"/>
    <w:tmpl w:val="32BCBB3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1" w15:restartNumberingAfterBreak="0">
    <w:nsid w:val="789656F4"/>
    <w:multiLevelType w:val="hybridMultilevel"/>
    <w:tmpl w:val="CB04DE00"/>
    <w:lvl w:ilvl="0" w:tplc="839A255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0"/>
  </w:num>
  <w:num w:numId="4">
    <w:abstractNumId w:val="4"/>
  </w:num>
  <w:num w:numId="5">
    <w:abstractNumId w:val="3"/>
  </w:num>
  <w:num w:numId="6">
    <w:abstractNumId w:val="6"/>
  </w:num>
  <w:num w:numId="7">
    <w:abstractNumId w:val="10"/>
  </w:num>
  <w:num w:numId="8">
    <w:abstractNumId w:val="8"/>
  </w:num>
  <w:num w:numId="9">
    <w:abstractNumId w:val="7"/>
  </w:num>
  <w:num w:numId="10">
    <w:abstractNumId w:val="5"/>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5"/>
    <w:rsid w:val="00055D67"/>
    <w:rsid w:val="00063442"/>
    <w:rsid w:val="00067E9E"/>
    <w:rsid w:val="00075671"/>
    <w:rsid w:val="00076649"/>
    <w:rsid w:val="00086BE5"/>
    <w:rsid w:val="00092858"/>
    <w:rsid w:val="000935DB"/>
    <w:rsid w:val="000B0960"/>
    <w:rsid w:val="000B50A3"/>
    <w:rsid w:val="000B5D78"/>
    <w:rsid w:val="000C4BC9"/>
    <w:rsid w:val="000D1355"/>
    <w:rsid w:val="000E5AA2"/>
    <w:rsid w:val="000F0315"/>
    <w:rsid w:val="00110703"/>
    <w:rsid w:val="00112A54"/>
    <w:rsid w:val="00121EEA"/>
    <w:rsid w:val="001323DC"/>
    <w:rsid w:val="00132B0F"/>
    <w:rsid w:val="00140451"/>
    <w:rsid w:val="00151541"/>
    <w:rsid w:val="001674AB"/>
    <w:rsid w:val="00194F8F"/>
    <w:rsid w:val="001A1CB2"/>
    <w:rsid w:val="001A29FA"/>
    <w:rsid w:val="00211EC1"/>
    <w:rsid w:val="00212D4E"/>
    <w:rsid w:val="00215558"/>
    <w:rsid w:val="00217279"/>
    <w:rsid w:val="00251099"/>
    <w:rsid w:val="00251D90"/>
    <w:rsid w:val="00260777"/>
    <w:rsid w:val="00266942"/>
    <w:rsid w:val="00290624"/>
    <w:rsid w:val="002A0E56"/>
    <w:rsid w:val="002A46B8"/>
    <w:rsid w:val="002B2D92"/>
    <w:rsid w:val="002E2B73"/>
    <w:rsid w:val="002F3F87"/>
    <w:rsid w:val="00323C7D"/>
    <w:rsid w:val="00326941"/>
    <w:rsid w:val="003411CE"/>
    <w:rsid w:val="00347063"/>
    <w:rsid w:val="0035245B"/>
    <w:rsid w:val="0036016B"/>
    <w:rsid w:val="003719EB"/>
    <w:rsid w:val="0039319F"/>
    <w:rsid w:val="0039365A"/>
    <w:rsid w:val="00397584"/>
    <w:rsid w:val="003B6E9E"/>
    <w:rsid w:val="003C3597"/>
    <w:rsid w:val="003F2D5D"/>
    <w:rsid w:val="00401DEB"/>
    <w:rsid w:val="004061B9"/>
    <w:rsid w:val="00407E0B"/>
    <w:rsid w:val="00411378"/>
    <w:rsid w:val="004165E3"/>
    <w:rsid w:val="00420523"/>
    <w:rsid w:val="00474847"/>
    <w:rsid w:val="00475350"/>
    <w:rsid w:val="00475DEB"/>
    <w:rsid w:val="00495B51"/>
    <w:rsid w:val="004A5670"/>
    <w:rsid w:val="004B3D53"/>
    <w:rsid w:val="004C596F"/>
    <w:rsid w:val="004D682E"/>
    <w:rsid w:val="004E4825"/>
    <w:rsid w:val="004F330D"/>
    <w:rsid w:val="00535D9B"/>
    <w:rsid w:val="00554ED6"/>
    <w:rsid w:val="00570C89"/>
    <w:rsid w:val="00575D3C"/>
    <w:rsid w:val="00580860"/>
    <w:rsid w:val="00585C8D"/>
    <w:rsid w:val="00592E78"/>
    <w:rsid w:val="005959B8"/>
    <w:rsid w:val="005B55F6"/>
    <w:rsid w:val="005C0294"/>
    <w:rsid w:val="005E03EA"/>
    <w:rsid w:val="005F4BC3"/>
    <w:rsid w:val="0063323C"/>
    <w:rsid w:val="00647281"/>
    <w:rsid w:val="00653719"/>
    <w:rsid w:val="00685D5C"/>
    <w:rsid w:val="006A4C35"/>
    <w:rsid w:val="006B5F5E"/>
    <w:rsid w:val="006F047B"/>
    <w:rsid w:val="00713CA3"/>
    <w:rsid w:val="00720E92"/>
    <w:rsid w:val="00733755"/>
    <w:rsid w:val="007625B7"/>
    <w:rsid w:val="00763A7D"/>
    <w:rsid w:val="00767ABE"/>
    <w:rsid w:val="00786C60"/>
    <w:rsid w:val="00790EFC"/>
    <w:rsid w:val="00791819"/>
    <w:rsid w:val="007B13FF"/>
    <w:rsid w:val="007D1628"/>
    <w:rsid w:val="007F15B3"/>
    <w:rsid w:val="007F1A39"/>
    <w:rsid w:val="007F5187"/>
    <w:rsid w:val="007F70D9"/>
    <w:rsid w:val="00825495"/>
    <w:rsid w:val="008363E3"/>
    <w:rsid w:val="00847369"/>
    <w:rsid w:val="00874265"/>
    <w:rsid w:val="00875617"/>
    <w:rsid w:val="00883AB1"/>
    <w:rsid w:val="00883C10"/>
    <w:rsid w:val="00884A02"/>
    <w:rsid w:val="0089229F"/>
    <w:rsid w:val="008C48DE"/>
    <w:rsid w:val="008D690C"/>
    <w:rsid w:val="008E19E3"/>
    <w:rsid w:val="008F4200"/>
    <w:rsid w:val="008F57AD"/>
    <w:rsid w:val="0091122E"/>
    <w:rsid w:val="00917B06"/>
    <w:rsid w:val="00946F6D"/>
    <w:rsid w:val="00955A6E"/>
    <w:rsid w:val="009657E5"/>
    <w:rsid w:val="00994360"/>
    <w:rsid w:val="009A6AF7"/>
    <w:rsid w:val="009B122F"/>
    <w:rsid w:val="009E2670"/>
    <w:rsid w:val="00A2036D"/>
    <w:rsid w:val="00A4433F"/>
    <w:rsid w:val="00A6119E"/>
    <w:rsid w:val="00A72350"/>
    <w:rsid w:val="00A73B07"/>
    <w:rsid w:val="00A829CE"/>
    <w:rsid w:val="00A93766"/>
    <w:rsid w:val="00A94FFA"/>
    <w:rsid w:val="00AB2692"/>
    <w:rsid w:val="00AC1725"/>
    <w:rsid w:val="00AC43D3"/>
    <w:rsid w:val="00AE16CB"/>
    <w:rsid w:val="00AE3825"/>
    <w:rsid w:val="00AF7598"/>
    <w:rsid w:val="00B01D2B"/>
    <w:rsid w:val="00B166B1"/>
    <w:rsid w:val="00B2585C"/>
    <w:rsid w:val="00B42844"/>
    <w:rsid w:val="00B454F8"/>
    <w:rsid w:val="00B471F6"/>
    <w:rsid w:val="00B6097E"/>
    <w:rsid w:val="00B67830"/>
    <w:rsid w:val="00B709CD"/>
    <w:rsid w:val="00B80847"/>
    <w:rsid w:val="00B8455A"/>
    <w:rsid w:val="00B9112C"/>
    <w:rsid w:val="00BA1323"/>
    <w:rsid w:val="00BA4D68"/>
    <w:rsid w:val="00BB1644"/>
    <w:rsid w:val="00BB61C6"/>
    <w:rsid w:val="00BC2649"/>
    <w:rsid w:val="00BD570D"/>
    <w:rsid w:val="00BE5D74"/>
    <w:rsid w:val="00BF059B"/>
    <w:rsid w:val="00BF3284"/>
    <w:rsid w:val="00BF7239"/>
    <w:rsid w:val="00C06F0A"/>
    <w:rsid w:val="00C1272B"/>
    <w:rsid w:val="00C172E8"/>
    <w:rsid w:val="00C20810"/>
    <w:rsid w:val="00C20853"/>
    <w:rsid w:val="00C31940"/>
    <w:rsid w:val="00C57AD3"/>
    <w:rsid w:val="00C742AC"/>
    <w:rsid w:val="00C77B7B"/>
    <w:rsid w:val="00CB10CE"/>
    <w:rsid w:val="00CB2E7D"/>
    <w:rsid w:val="00CD415E"/>
    <w:rsid w:val="00CE0AA6"/>
    <w:rsid w:val="00CE3BD3"/>
    <w:rsid w:val="00CE5835"/>
    <w:rsid w:val="00CF3794"/>
    <w:rsid w:val="00CF5D96"/>
    <w:rsid w:val="00D13B86"/>
    <w:rsid w:val="00D160E7"/>
    <w:rsid w:val="00D22533"/>
    <w:rsid w:val="00D23C76"/>
    <w:rsid w:val="00D3702D"/>
    <w:rsid w:val="00D54140"/>
    <w:rsid w:val="00D616EA"/>
    <w:rsid w:val="00D75248"/>
    <w:rsid w:val="00D85A57"/>
    <w:rsid w:val="00D95624"/>
    <w:rsid w:val="00D95ADD"/>
    <w:rsid w:val="00DA1900"/>
    <w:rsid w:val="00DA6499"/>
    <w:rsid w:val="00DB005D"/>
    <w:rsid w:val="00DB2365"/>
    <w:rsid w:val="00DB2A24"/>
    <w:rsid w:val="00DC3FD7"/>
    <w:rsid w:val="00DC7E73"/>
    <w:rsid w:val="00DD55C6"/>
    <w:rsid w:val="00DE71E6"/>
    <w:rsid w:val="00DE79F0"/>
    <w:rsid w:val="00E06AD0"/>
    <w:rsid w:val="00E0760C"/>
    <w:rsid w:val="00E11FBA"/>
    <w:rsid w:val="00E1501C"/>
    <w:rsid w:val="00E230B3"/>
    <w:rsid w:val="00E26CDE"/>
    <w:rsid w:val="00E41C4B"/>
    <w:rsid w:val="00E71AB7"/>
    <w:rsid w:val="00E90C02"/>
    <w:rsid w:val="00E97E98"/>
    <w:rsid w:val="00EB7383"/>
    <w:rsid w:val="00EC2662"/>
    <w:rsid w:val="00EC6479"/>
    <w:rsid w:val="00EE18F6"/>
    <w:rsid w:val="00EE1DBA"/>
    <w:rsid w:val="00EE3CBF"/>
    <w:rsid w:val="00EE66D3"/>
    <w:rsid w:val="00EE7698"/>
    <w:rsid w:val="00EF63C3"/>
    <w:rsid w:val="00F01426"/>
    <w:rsid w:val="00F0460F"/>
    <w:rsid w:val="00F34325"/>
    <w:rsid w:val="00F34F05"/>
    <w:rsid w:val="00F41AA3"/>
    <w:rsid w:val="00F43420"/>
    <w:rsid w:val="00F4732C"/>
    <w:rsid w:val="00F60676"/>
    <w:rsid w:val="00FA4FDC"/>
    <w:rsid w:val="00FB1852"/>
    <w:rsid w:val="00FC0289"/>
    <w:rsid w:val="00FE340D"/>
    <w:rsid w:val="00FF028D"/>
    <w:rsid w:val="00FF4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66EA2"/>
  <w15:docId w15:val="{596F5421-F22C-4C48-91A7-E8F9A155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visit">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depolitesse">
    <w:name w:val="Closing"/>
    <w:basedOn w:val="Normal"/>
    <w:link w:val="FormuledepolitesseCar"/>
    <w:uiPriority w:val="99"/>
    <w:semiHidden/>
    <w:unhideWhenUsed/>
    <w:rsid w:val="00B454F8"/>
    <w:pPr>
      <w:spacing w:after="0" w:line="240" w:lineRule="auto"/>
    </w:pPr>
  </w:style>
  <w:style w:type="character" w:customStyle="1" w:styleId="FormuledepolitesseCar">
    <w:name w:val="Formule de politesse Car"/>
    <w:basedOn w:val="Policepardfaut"/>
    <w:link w:val="Formuled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 w:type="character" w:styleId="Mentionnonrsolue">
    <w:name w:val="Unresolved Mention"/>
    <w:basedOn w:val="Policepardfaut"/>
    <w:uiPriority w:val="99"/>
    <w:semiHidden/>
    <w:unhideWhenUsed/>
    <w:rsid w:val="00825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39980597">
      <w:bodyDiv w:val="1"/>
      <w:marLeft w:val="0"/>
      <w:marRight w:val="0"/>
      <w:marTop w:val="0"/>
      <w:marBottom w:val="0"/>
      <w:divBdr>
        <w:top w:val="none" w:sz="0" w:space="0" w:color="auto"/>
        <w:left w:val="none" w:sz="0" w:space="0" w:color="auto"/>
        <w:bottom w:val="none" w:sz="0" w:space="0" w:color="auto"/>
        <w:right w:val="none" w:sz="0" w:space="0" w:color="auto"/>
      </w:divBdr>
    </w:div>
    <w:div w:id="106779588">
      <w:bodyDiv w:val="1"/>
      <w:marLeft w:val="0"/>
      <w:marRight w:val="0"/>
      <w:marTop w:val="0"/>
      <w:marBottom w:val="0"/>
      <w:divBdr>
        <w:top w:val="none" w:sz="0" w:space="0" w:color="auto"/>
        <w:left w:val="none" w:sz="0" w:space="0" w:color="auto"/>
        <w:bottom w:val="none" w:sz="0" w:space="0" w:color="auto"/>
        <w:right w:val="none" w:sz="0" w:space="0" w:color="auto"/>
      </w:divBdr>
      <w:divsChild>
        <w:div w:id="285239287">
          <w:marLeft w:val="0"/>
          <w:marRight w:val="0"/>
          <w:marTop w:val="0"/>
          <w:marBottom w:val="0"/>
          <w:divBdr>
            <w:top w:val="none" w:sz="0" w:space="0" w:color="auto"/>
            <w:left w:val="none" w:sz="0" w:space="0" w:color="auto"/>
            <w:bottom w:val="none" w:sz="0" w:space="0" w:color="auto"/>
            <w:right w:val="none" w:sz="0" w:space="0" w:color="auto"/>
          </w:divBdr>
        </w:div>
        <w:div w:id="566771793">
          <w:marLeft w:val="0"/>
          <w:marRight w:val="0"/>
          <w:marTop w:val="0"/>
          <w:marBottom w:val="0"/>
          <w:divBdr>
            <w:top w:val="none" w:sz="0" w:space="0" w:color="auto"/>
            <w:left w:val="none" w:sz="0" w:space="0" w:color="auto"/>
            <w:bottom w:val="none" w:sz="0" w:space="0" w:color="auto"/>
            <w:right w:val="none" w:sz="0" w:space="0" w:color="auto"/>
          </w:divBdr>
        </w:div>
      </w:divsChild>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334647791">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13286768">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769009942">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157695577">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607348762">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sChild>
            <w:div w:id="902787815">
              <w:marLeft w:val="0"/>
              <w:marRight w:val="0"/>
              <w:marTop w:val="0"/>
              <w:marBottom w:val="0"/>
              <w:divBdr>
                <w:top w:val="none" w:sz="0" w:space="0" w:color="auto"/>
                <w:left w:val="none" w:sz="0" w:space="0" w:color="auto"/>
                <w:bottom w:val="none" w:sz="0" w:space="0" w:color="auto"/>
                <w:right w:val="none" w:sz="0" w:space="0" w:color="auto"/>
              </w:divBdr>
              <w:divsChild>
                <w:div w:id="1298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758">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40858970">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1868716473">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010479607">
      <w:bodyDiv w:val="1"/>
      <w:marLeft w:val="0"/>
      <w:marRight w:val="0"/>
      <w:marTop w:val="0"/>
      <w:marBottom w:val="0"/>
      <w:divBdr>
        <w:top w:val="none" w:sz="0" w:space="0" w:color="auto"/>
        <w:left w:val="none" w:sz="0" w:space="0" w:color="auto"/>
        <w:bottom w:val="none" w:sz="0" w:space="0" w:color="auto"/>
        <w:right w:val="none" w:sz="0" w:space="0" w:color="auto"/>
      </w:divBdr>
    </w:div>
    <w:div w:id="2039499904">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ides/getDoc.do?pubRef=-%2f%2fEP%2f%2fNONSGML%2bCOMPARL%2bPE-623.902%2b01%2bDOC%2bPDF%2bV0%2f%2f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law/better-regulation/initiatives/com-2018-135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a.europa.eu/news-press/calendar?p_p_id=8&amp;p_p_lifecycle=0&amp;p_p_state=normal&amp;p_p_mode=view&amp;p_p_col_id=column-1&amp;p_p_col_count=1&amp;_8_struts_action=%2Fcalendar%2Fview_event&amp;_8_redirect=https%3A%2F%2Fwww.eba.europa.eu%2Fnews-press%2Fcalendar%3Fp_p_id%3D8%26p_p_lifecycle%3D0%26p_p_state%3Dnormal%26p_p_mode%3Dview%26p_p_col_id%3Dcolumn-1%26p_p_col_count%3D1%26_8_tabs1%3Devents%26_8_eventTypes%3Dconsultation%252Cdiscussion&amp;_8_eventId=225057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ba.europa.eu/-/eba-publishes-opinion-on-the-implementation-of-the-rts-on-strong-customer-authentication-and-common-and-secure-communication" TargetMode="External"/><Relationship Id="rId4" Type="http://schemas.openxmlformats.org/officeDocument/2006/relationships/settings" Target="settings.xml"/><Relationship Id="rId9" Type="http://schemas.openxmlformats.org/officeDocument/2006/relationships/hyperlink" Target="http://ec.europa.eu/info/law/better-regulation/initiatives/ares-2018-3472049_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ephanie@svmconsult.com" TargetMode="External"/><Relationship Id="rId1" Type="http://schemas.openxmlformats.org/officeDocument/2006/relationships/hyperlink" Target="mailto:info@feb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5B42-2D68-4BE9-AE7A-E825D38B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FEBIS doc.dotx</Template>
  <TotalTime>138</TotalTime>
  <Pages>3</Pages>
  <Words>988</Words>
  <Characters>5633</Characters>
  <Application>Microsoft Office Word</Application>
  <DocSecurity>0</DocSecurity>
  <Lines>46</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Stéphanie Verilhac</cp:lastModifiedBy>
  <cp:revision>6</cp:revision>
  <cp:lastPrinted>2017-05-09T09:03:00Z</cp:lastPrinted>
  <dcterms:created xsi:type="dcterms:W3CDTF">2018-07-03T14:50:00Z</dcterms:created>
  <dcterms:modified xsi:type="dcterms:W3CDTF">2018-07-05T13:24:00Z</dcterms:modified>
</cp:coreProperties>
</file>